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E0B7F">
      <w:pPr>
        <w:jc w:val="center"/>
        <w:rPr>
          <w:rFonts w:ascii="宋体" w:hAnsi="宋体" w:eastAsia="宋体" w:cs="Arial"/>
          <w:b/>
          <w:bCs/>
          <w:color w:val="auto"/>
          <w:sz w:val="36"/>
          <w:szCs w:val="36"/>
          <w:highlight w:val="none"/>
        </w:rPr>
      </w:pPr>
    </w:p>
    <w:p w14:paraId="6E615557">
      <w:pPr>
        <w:jc w:val="center"/>
        <w:rPr>
          <w:rFonts w:ascii="宋体" w:hAnsi="宋体" w:eastAsia="宋体" w:cs="Arial"/>
          <w:b/>
          <w:bCs/>
          <w:color w:val="auto"/>
          <w:sz w:val="36"/>
          <w:szCs w:val="36"/>
          <w:highlight w:val="none"/>
        </w:rPr>
      </w:pPr>
    </w:p>
    <w:p w14:paraId="1442FA96">
      <w:pPr>
        <w:jc w:val="center"/>
        <w:rPr>
          <w:rFonts w:ascii="宋体" w:hAnsi="宋体" w:eastAsia="宋体" w:cs="Arial"/>
          <w:b/>
          <w:bCs/>
          <w:color w:val="auto"/>
          <w:sz w:val="36"/>
          <w:szCs w:val="36"/>
          <w:highlight w:val="none"/>
        </w:rPr>
      </w:pPr>
    </w:p>
    <w:p w14:paraId="3F3D8214">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和静县巩乃斯景区旅游基础设施建设及维修费</w:t>
      </w:r>
      <w:bookmarkStart w:id="14" w:name="_GoBack"/>
      <w:bookmarkEnd w:id="14"/>
      <w:r>
        <w:rPr>
          <w:rFonts w:hint="eastAsia" w:ascii="方正小标宋简体" w:hAnsi="方正小标宋简体" w:eastAsia="方正小标宋简体" w:cs="方正小标宋简体"/>
          <w:color w:val="auto"/>
          <w:sz w:val="52"/>
          <w:szCs w:val="52"/>
          <w:highlight w:val="none"/>
          <w:lang w:val="en-US" w:eastAsia="zh-CN"/>
        </w:rPr>
        <w:t>用项目支出绩效评价报告</w:t>
      </w:r>
    </w:p>
    <w:p w14:paraId="7BEAF29E">
      <w:pPr>
        <w:pStyle w:val="5"/>
        <w:rPr>
          <w:rFonts w:hint="eastAsia"/>
          <w:color w:val="auto"/>
          <w:highlight w:val="none"/>
          <w:lang w:val="en-US" w:eastAsia="zh-CN"/>
        </w:rPr>
      </w:pPr>
    </w:p>
    <w:p w14:paraId="6AE4BFE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4621E1AB">
      <w:pPr>
        <w:spacing w:line="240" w:lineRule="atLeast"/>
        <w:jc w:val="center"/>
        <w:rPr>
          <w:rFonts w:ascii="宋体" w:hAnsi="宋体" w:eastAsia="宋体" w:cs="Arial"/>
          <w:b/>
          <w:bCs/>
          <w:color w:val="auto"/>
          <w:sz w:val="36"/>
          <w:szCs w:val="36"/>
          <w:highlight w:val="none"/>
        </w:rPr>
      </w:pPr>
    </w:p>
    <w:p w14:paraId="415A8FBE">
      <w:pPr>
        <w:spacing w:line="240" w:lineRule="atLeast"/>
        <w:jc w:val="center"/>
        <w:rPr>
          <w:rFonts w:ascii="宋体" w:hAnsi="宋体" w:eastAsia="宋体" w:cs="Arial"/>
          <w:b/>
          <w:bCs/>
          <w:color w:val="auto"/>
          <w:sz w:val="36"/>
          <w:szCs w:val="36"/>
          <w:highlight w:val="none"/>
        </w:rPr>
      </w:pPr>
    </w:p>
    <w:p w14:paraId="5AB417E8">
      <w:pPr>
        <w:spacing w:line="240" w:lineRule="atLeast"/>
        <w:jc w:val="center"/>
        <w:rPr>
          <w:rFonts w:ascii="宋体" w:hAnsi="宋体" w:eastAsia="宋体" w:cs="Arial"/>
          <w:b/>
          <w:bCs/>
          <w:color w:val="auto"/>
          <w:sz w:val="36"/>
          <w:szCs w:val="36"/>
          <w:highlight w:val="none"/>
        </w:rPr>
      </w:pPr>
    </w:p>
    <w:p w14:paraId="4110A48E">
      <w:pPr>
        <w:spacing w:line="240" w:lineRule="atLeast"/>
        <w:jc w:val="center"/>
        <w:rPr>
          <w:rFonts w:ascii="宋体" w:hAnsi="宋体" w:eastAsia="宋体" w:cs="Arial"/>
          <w:b/>
          <w:bCs/>
          <w:color w:val="auto"/>
          <w:sz w:val="36"/>
          <w:szCs w:val="36"/>
          <w:highlight w:val="none"/>
        </w:rPr>
      </w:pPr>
    </w:p>
    <w:p w14:paraId="24EB451C">
      <w:pPr>
        <w:spacing w:line="240" w:lineRule="atLeast"/>
        <w:jc w:val="center"/>
        <w:rPr>
          <w:rFonts w:ascii="宋体" w:hAnsi="宋体" w:eastAsia="宋体" w:cs="Arial"/>
          <w:b/>
          <w:bCs/>
          <w:color w:val="auto"/>
          <w:sz w:val="36"/>
          <w:szCs w:val="36"/>
          <w:highlight w:val="none"/>
        </w:rPr>
      </w:pPr>
    </w:p>
    <w:p w14:paraId="3757A87B">
      <w:pPr>
        <w:spacing w:line="240" w:lineRule="auto"/>
        <w:jc w:val="center"/>
        <w:rPr>
          <w:rFonts w:ascii="宋体" w:hAnsi="宋体" w:eastAsia="宋体" w:cs="Arial"/>
          <w:b/>
          <w:bCs/>
          <w:color w:val="auto"/>
          <w:sz w:val="36"/>
          <w:szCs w:val="36"/>
          <w:highlight w:val="none"/>
        </w:rPr>
      </w:pPr>
    </w:p>
    <w:p w14:paraId="17049092">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项目名称：巩乃斯景区旅游基础设施建设及维修费用</w:t>
      </w:r>
    </w:p>
    <w:p w14:paraId="2A554E5B">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实施单位（公章）：和静县巩乃斯景区管理委员会</w:t>
      </w:r>
    </w:p>
    <w:p w14:paraId="2FE6DC28">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项目负责人（签章）：阿力腾</w:t>
      </w:r>
    </w:p>
    <w:p w14:paraId="69E3A919">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627D229D">
      <w:pPr>
        <w:ind w:firstLine="0" w:firstLineChars="0"/>
        <w:jc w:val="center"/>
        <w:rPr>
          <w:b/>
          <w:bCs/>
          <w:color w:val="auto"/>
          <w:sz w:val="32"/>
          <w:szCs w:val="28"/>
          <w:highlight w:val="none"/>
        </w:rPr>
      </w:pPr>
      <w:r>
        <w:rPr>
          <w:rFonts w:hint="eastAsia"/>
          <w:b/>
          <w:bCs/>
          <w:color w:val="auto"/>
          <w:sz w:val="32"/>
          <w:szCs w:val="28"/>
          <w:highlight w:val="none"/>
        </w:rPr>
        <w:t>和静县巩乃斯景区旅游基础设施建设及维修费用项目支出绩效评价报告</w:t>
      </w:r>
    </w:p>
    <w:p w14:paraId="3C42EB12">
      <w:pPr>
        <w:pStyle w:val="3"/>
        <w:ind w:firstLine="643"/>
        <w:rPr>
          <w:color w:val="auto"/>
          <w:highlight w:val="none"/>
        </w:rPr>
      </w:pPr>
      <w:r>
        <w:rPr>
          <w:rFonts w:hint="eastAsia"/>
          <w:color w:val="auto"/>
          <w:highlight w:val="none"/>
        </w:rPr>
        <w:t>一、基本情况</w:t>
      </w:r>
    </w:p>
    <w:p w14:paraId="79DE4AEB">
      <w:pPr>
        <w:pStyle w:val="4"/>
        <w:ind w:firstLine="643"/>
        <w:rPr>
          <w:color w:val="auto"/>
          <w:highlight w:val="none"/>
        </w:rPr>
      </w:pPr>
      <w:r>
        <w:rPr>
          <w:rFonts w:hint="eastAsia"/>
          <w:color w:val="auto"/>
          <w:highlight w:val="none"/>
        </w:rPr>
        <w:t>（一）项目概况</w:t>
      </w:r>
    </w:p>
    <w:p w14:paraId="08C7922A">
      <w:pPr>
        <w:pStyle w:val="5"/>
        <w:ind w:firstLine="562"/>
        <w:rPr>
          <w:color w:val="auto"/>
          <w:highlight w:val="none"/>
        </w:rPr>
      </w:pPr>
      <w:r>
        <w:rPr>
          <w:rFonts w:hint="eastAsia"/>
          <w:color w:val="auto"/>
          <w:highlight w:val="none"/>
        </w:rPr>
        <w:t>1.项目背景</w:t>
      </w:r>
    </w:p>
    <w:p w14:paraId="1E5E63B2">
      <w:pPr>
        <w:ind w:firstLine="560"/>
        <w:rPr>
          <w:rFonts w:hint="eastAsia" w:eastAsia="仿宋_GB2312"/>
          <w:color w:val="auto"/>
          <w:highlight w:val="none"/>
          <w:lang w:eastAsia="zh-CN"/>
        </w:rPr>
      </w:pPr>
      <w:r>
        <w:rPr>
          <w:rFonts w:hint="eastAsia"/>
          <w:color w:val="auto"/>
          <w:highlight w:val="none"/>
        </w:rPr>
        <w:t>为贯彻“旅游兴州”战略，全面推进景区发展，进一步激发巴音郭楞蒙古自治州旅游市场发展活力，不断完善景区基础设施建设水平，不断加大“引客进州”力度，促进巴州旅游持续健康快速发展。</w:t>
      </w:r>
    </w:p>
    <w:p w14:paraId="12A47EB5">
      <w:pPr>
        <w:pStyle w:val="5"/>
        <w:ind w:firstLine="562"/>
        <w:rPr>
          <w:color w:val="auto"/>
          <w:highlight w:val="none"/>
        </w:rPr>
      </w:pPr>
      <w:r>
        <w:rPr>
          <w:rFonts w:hint="eastAsia"/>
          <w:color w:val="auto"/>
          <w:highlight w:val="none"/>
        </w:rPr>
        <w:t>2.主要内容</w:t>
      </w:r>
    </w:p>
    <w:p w14:paraId="1A37296B">
      <w:pPr>
        <w:spacing w:line="360" w:lineRule="auto"/>
        <w:ind w:firstLine="600"/>
        <w:rPr>
          <w:rFonts w:hint="eastAsia"/>
          <w:color w:val="auto"/>
          <w:highlight w:val="none"/>
          <w:lang w:val="en-US" w:eastAsia="zh-CN"/>
        </w:rPr>
      </w:pPr>
      <w:r>
        <w:rPr>
          <w:rFonts w:hint="eastAsia"/>
          <w:color w:val="auto"/>
          <w:highlight w:val="none"/>
          <w:lang w:val="en-US" w:eastAsia="zh-CN"/>
        </w:rPr>
        <w:t>项目名称：巩乃斯景区旅游基础设施建设及维修费用</w:t>
      </w:r>
    </w:p>
    <w:p w14:paraId="2D24C134">
      <w:pPr>
        <w:ind w:firstLine="560"/>
        <w:rPr>
          <w:color w:val="auto"/>
          <w:highlight w:val="none"/>
        </w:rPr>
      </w:pPr>
      <w:r>
        <w:rPr>
          <w:rFonts w:hint="eastAsia"/>
          <w:color w:val="auto"/>
          <w:highlight w:val="none"/>
          <w:lang w:val="en-US" w:eastAsia="zh-CN"/>
        </w:rPr>
        <w:t>项目主要内容：采购涂料300件、大理石50块、发电机1个、刷漆4000包、彩钢房1个等材料。截止到12月31日完成班禅沟景点维修破损掉漆木栈道、扶手、游步道。提高了景区基础设施建设水平及游客满意度。完成游客数量增加，实现了旅游收入增长，促进景区经济增长。</w:t>
      </w:r>
    </w:p>
    <w:p w14:paraId="79ACA22D">
      <w:pPr>
        <w:pStyle w:val="5"/>
        <w:ind w:firstLine="562"/>
        <w:jc w:val="left"/>
        <w:rPr>
          <w:color w:val="auto"/>
          <w:highlight w:val="none"/>
        </w:rPr>
      </w:pPr>
      <w:r>
        <w:rPr>
          <w:rFonts w:hint="eastAsia"/>
          <w:color w:val="auto"/>
          <w:highlight w:val="none"/>
        </w:rPr>
        <w:t>3.实施情况</w:t>
      </w:r>
    </w:p>
    <w:p w14:paraId="609AC433">
      <w:pPr>
        <w:ind w:firstLine="560"/>
        <w:rPr>
          <w:rFonts w:hint="eastAsia"/>
          <w:color w:val="auto"/>
          <w:highlight w:val="none"/>
          <w:lang w:val="en-US" w:eastAsia="zh-CN"/>
        </w:rPr>
      </w:pPr>
      <w:r>
        <w:rPr>
          <w:rFonts w:hint="eastAsia"/>
          <w:color w:val="auto"/>
          <w:highlight w:val="none"/>
          <w:lang w:val="en-US" w:eastAsia="zh-CN"/>
        </w:rPr>
        <w:t>项目实施主体：和静县巩乃斯景区管理委员会</w:t>
      </w:r>
    </w:p>
    <w:p w14:paraId="1DED842A">
      <w:pPr>
        <w:ind w:firstLine="560"/>
        <w:rPr>
          <w:rFonts w:hint="eastAsia"/>
          <w:color w:val="auto"/>
          <w:highlight w:val="none"/>
          <w:lang w:val="en-US" w:eastAsia="zh-CN"/>
        </w:rPr>
      </w:pPr>
      <w:r>
        <w:rPr>
          <w:rFonts w:hint="eastAsia"/>
          <w:color w:val="auto"/>
          <w:highlight w:val="none"/>
          <w:lang w:val="en-US" w:eastAsia="zh-CN"/>
        </w:rPr>
        <w:t>实施时间：本项目开始时间为2024年1月—2024年12月。</w:t>
      </w:r>
    </w:p>
    <w:p w14:paraId="7B019CDC">
      <w:pPr>
        <w:ind w:firstLine="560"/>
        <w:rPr>
          <w:color w:val="auto"/>
          <w:highlight w:val="none"/>
        </w:rPr>
      </w:pPr>
      <w:r>
        <w:rPr>
          <w:rFonts w:hint="eastAsia"/>
          <w:color w:val="auto"/>
          <w:highlight w:val="none"/>
          <w:lang w:val="en-US" w:eastAsia="zh-CN"/>
        </w:rPr>
        <w:t>实施情况：已完成采购涂料300件、大理石50块、发电机1个、刷漆4000包、彩钢房1个等材料。截止到12月31日已完成班禅沟景点维修破损掉漆木栈道、扶手、游步道。提高了景区基础设施建设水平及游客满意度。完成游客数量增加，实现了旅游收入增长，促进景区经济增长。</w:t>
      </w:r>
    </w:p>
    <w:p w14:paraId="6867379A">
      <w:pPr>
        <w:pStyle w:val="5"/>
        <w:ind w:firstLine="562"/>
        <w:rPr>
          <w:color w:val="auto"/>
          <w:highlight w:val="none"/>
        </w:rPr>
      </w:pPr>
      <w:r>
        <w:rPr>
          <w:rFonts w:hint="eastAsia"/>
          <w:color w:val="auto"/>
          <w:highlight w:val="none"/>
        </w:rPr>
        <w:t>4.资金投入和使用情况</w:t>
      </w:r>
    </w:p>
    <w:p w14:paraId="6586D8DF">
      <w:pPr>
        <w:ind w:firstLine="560"/>
        <w:rPr>
          <w:color w:val="auto"/>
          <w:highlight w:val="none"/>
        </w:rPr>
      </w:pPr>
      <w:r>
        <w:rPr>
          <w:rFonts w:hint="eastAsia"/>
          <w:color w:val="auto"/>
          <w:highlight w:val="none"/>
        </w:rPr>
        <w:t>（1）项目资金安排落实、总投入等情况分析</w:t>
      </w:r>
    </w:p>
    <w:p w14:paraId="3E111099">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19.8</w:t>
      </w:r>
      <w:r>
        <w:rPr>
          <w:color w:val="auto"/>
          <w:highlight w:val="none"/>
        </w:rPr>
        <w:t>万元，</w:t>
      </w:r>
      <w:r>
        <w:rPr>
          <w:rFonts w:hint="eastAsia"/>
          <w:color w:val="auto"/>
          <w:highlight w:val="none"/>
        </w:rPr>
        <w:t>资金来源为</w:t>
      </w:r>
      <w:r>
        <w:rPr>
          <w:rFonts w:hint="eastAsia"/>
          <w:color w:val="auto"/>
          <w:highlight w:val="none"/>
          <w:lang w:eastAsia="zh-CN"/>
        </w:rPr>
        <w:t>县本级部门预算，其</w:t>
      </w:r>
      <w:r>
        <w:rPr>
          <w:color w:val="auto"/>
          <w:highlight w:val="none"/>
        </w:rPr>
        <w:t>中</w:t>
      </w:r>
      <w:r>
        <w:rPr>
          <w:rFonts w:hint="eastAsia"/>
          <w:color w:val="auto"/>
          <w:highlight w:val="none"/>
        </w:rPr>
        <w:t>：</w:t>
      </w:r>
      <w:r>
        <w:rPr>
          <w:color w:val="auto"/>
          <w:highlight w:val="none"/>
        </w:rPr>
        <w:t>财政资金</w:t>
      </w:r>
      <w:r>
        <w:rPr>
          <w:rFonts w:hint="eastAsia"/>
          <w:color w:val="auto"/>
          <w:highlight w:val="none"/>
          <w:lang w:val="en-US" w:eastAsia="zh-CN"/>
        </w:rPr>
        <w:t>19.8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19.8</w:t>
      </w:r>
      <w:r>
        <w:rPr>
          <w:color w:val="auto"/>
          <w:highlight w:val="none"/>
        </w:rPr>
        <w:t>万元，预算资金到位率为</w:t>
      </w:r>
      <w:r>
        <w:rPr>
          <w:rFonts w:hint="eastAsia"/>
          <w:color w:val="auto"/>
          <w:highlight w:val="none"/>
          <w:lang w:val="en-US" w:eastAsia="zh-CN"/>
        </w:rPr>
        <w:t>100</w:t>
      </w:r>
      <w:r>
        <w:rPr>
          <w:color w:val="auto"/>
          <w:highlight w:val="none"/>
        </w:rPr>
        <w:t>%。</w:t>
      </w:r>
    </w:p>
    <w:p w14:paraId="210C6245">
      <w:pPr>
        <w:ind w:firstLine="560"/>
        <w:rPr>
          <w:color w:val="auto"/>
          <w:highlight w:val="none"/>
        </w:rPr>
      </w:pPr>
      <w:r>
        <w:rPr>
          <w:rFonts w:hint="eastAsia"/>
          <w:color w:val="auto"/>
          <w:highlight w:val="none"/>
        </w:rPr>
        <w:t>（2）项目资金实际使用情况分析</w:t>
      </w:r>
    </w:p>
    <w:p w14:paraId="1A2F4D98">
      <w:pPr>
        <w:ind w:firstLine="560"/>
        <w:rPr>
          <w:rFonts w:hint="eastAsia" w:eastAsia="仿宋_GB2312"/>
          <w:color w:val="auto"/>
          <w:highlight w:val="none"/>
          <w:lang w:eastAsia="zh-CN"/>
        </w:rPr>
      </w:pPr>
      <w:r>
        <w:rPr>
          <w:rFonts w:hint="eastAsia"/>
          <w:color w:val="auto"/>
          <w:highlight w:val="none"/>
          <w:lang w:val="en-US" w:eastAsia="zh-CN"/>
        </w:rPr>
        <w:t>截至2024年12月31日，本项目实际支出19.8万元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19.8</w:t>
      </w:r>
      <w:r>
        <w:rPr>
          <w:rFonts w:hint="eastAsia"/>
          <w:color w:val="auto"/>
          <w:highlight w:val="none"/>
        </w:rPr>
        <w:t>万元</w:t>
      </w:r>
      <w:r>
        <w:rPr>
          <w:rFonts w:hint="eastAsia"/>
          <w:color w:val="auto"/>
          <w:highlight w:val="none"/>
          <w:lang w:eastAsia="zh-CN"/>
        </w:rPr>
        <w:t>。</w:t>
      </w:r>
    </w:p>
    <w:p w14:paraId="4403CC36">
      <w:pPr>
        <w:pStyle w:val="4"/>
        <w:numPr>
          <w:ilvl w:val="0"/>
          <w:numId w:val="2"/>
        </w:numPr>
        <w:ind w:firstLine="643"/>
        <w:rPr>
          <w:color w:val="auto"/>
          <w:highlight w:val="none"/>
        </w:rPr>
      </w:pPr>
      <w:r>
        <w:rPr>
          <w:rFonts w:hint="eastAsia"/>
          <w:color w:val="auto"/>
          <w:highlight w:val="none"/>
        </w:rPr>
        <w:t>项目绩效目标</w:t>
      </w:r>
    </w:p>
    <w:p w14:paraId="7FCC31BF">
      <w:pPr>
        <w:pStyle w:val="5"/>
        <w:ind w:firstLine="562"/>
        <w:rPr>
          <w:color w:val="auto"/>
          <w:highlight w:val="none"/>
        </w:rPr>
      </w:pPr>
      <w:r>
        <w:rPr>
          <w:rFonts w:hint="eastAsia"/>
          <w:color w:val="auto"/>
          <w:highlight w:val="none"/>
        </w:rPr>
        <w:t>1.总体目标</w:t>
      </w:r>
    </w:p>
    <w:p w14:paraId="573ED224">
      <w:pPr>
        <w:ind w:firstLine="560"/>
        <w:rPr>
          <w:rFonts w:hint="eastAsia"/>
          <w:color w:val="auto"/>
          <w:highlight w:val="none"/>
        </w:rPr>
      </w:pPr>
      <w:r>
        <w:rPr>
          <w:rFonts w:hint="eastAsia"/>
          <w:color w:val="auto"/>
          <w:highlight w:val="none"/>
        </w:rPr>
        <w:t>目标1：采购涂料、大理石、发电机、刷漆、彩钢房等材料。</w:t>
      </w:r>
    </w:p>
    <w:p w14:paraId="1A6AD56C">
      <w:pPr>
        <w:ind w:firstLine="560"/>
        <w:rPr>
          <w:rFonts w:hint="eastAsia"/>
          <w:color w:val="auto"/>
          <w:highlight w:val="none"/>
        </w:rPr>
      </w:pPr>
      <w:r>
        <w:rPr>
          <w:rFonts w:hint="eastAsia"/>
          <w:color w:val="auto"/>
          <w:highlight w:val="none"/>
        </w:rPr>
        <w:t>目标2：维修班禅沟景点破损掉漆木栈道、扶手、游步道。</w:t>
      </w:r>
    </w:p>
    <w:p w14:paraId="0DFC14ED">
      <w:pPr>
        <w:ind w:firstLine="560"/>
        <w:rPr>
          <w:rFonts w:hint="eastAsia" w:eastAsia="仿宋_GB2312"/>
          <w:color w:val="auto"/>
          <w:highlight w:val="none"/>
          <w:lang w:eastAsia="zh-CN"/>
        </w:rPr>
      </w:pPr>
      <w:r>
        <w:rPr>
          <w:rFonts w:hint="eastAsia"/>
          <w:color w:val="auto"/>
          <w:highlight w:val="none"/>
        </w:rPr>
        <w:t>目标3：推动景区旅游发展，提高游客满意度。</w:t>
      </w:r>
    </w:p>
    <w:p w14:paraId="1AAF0982">
      <w:pPr>
        <w:pStyle w:val="5"/>
        <w:ind w:firstLine="562"/>
        <w:rPr>
          <w:color w:val="auto"/>
          <w:highlight w:val="none"/>
        </w:rPr>
      </w:pPr>
      <w:r>
        <w:rPr>
          <w:rFonts w:hint="eastAsia"/>
          <w:color w:val="auto"/>
          <w:highlight w:val="none"/>
        </w:rPr>
        <w:t>2.阶段性目标</w:t>
      </w:r>
    </w:p>
    <w:p w14:paraId="29594C26">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07502D07">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62DCCE6A">
      <w:pPr>
        <w:ind w:firstLine="560"/>
        <w:rPr>
          <w:color w:val="auto"/>
          <w:highlight w:val="none"/>
        </w:rPr>
      </w:pPr>
      <w:r>
        <w:rPr>
          <w:rFonts w:hint="eastAsia"/>
          <w:color w:val="auto"/>
          <w:highlight w:val="none"/>
        </w:rPr>
        <w:t>①数量指标</w:t>
      </w:r>
    </w:p>
    <w:p w14:paraId="40FF5856">
      <w:pPr>
        <w:ind w:firstLine="560"/>
        <w:rPr>
          <w:rFonts w:hint="eastAsia"/>
          <w:color w:val="auto"/>
          <w:highlight w:val="none"/>
          <w:lang w:val="en-US" w:eastAsia="zh-CN"/>
        </w:rPr>
      </w:pPr>
      <w:r>
        <w:rPr>
          <w:rFonts w:hint="eastAsia"/>
          <w:color w:val="auto"/>
          <w:highlight w:val="none"/>
          <w:lang w:val="en-US" w:eastAsia="zh-CN"/>
        </w:rPr>
        <w:t>“涂料”指标，预期指标值为≥300件。</w:t>
      </w:r>
    </w:p>
    <w:p w14:paraId="1C449854">
      <w:pPr>
        <w:ind w:firstLine="560"/>
        <w:rPr>
          <w:color w:val="auto"/>
          <w:highlight w:val="none"/>
        </w:rPr>
      </w:pPr>
      <w:r>
        <w:rPr>
          <w:rFonts w:hint="eastAsia"/>
          <w:color w:val="auto"/>
          <w:highlight w:val="none"/>
          <w:lang w:val="en-US" w:eastAsia="zh-CN"/>
        </w:rPr>
        <w:t>“大理石”指标，预期指标值为≥50块。</w:t>
      </w:r>
    </w:p>
    <w:p w14:paraId="65CD2C2A">
      <w:pPr>
        <w:ind w:firstLine="560"/>
        <w:rPr>
          <w:color w:val="auto"/>
          <w:highlight w:val="none"/>
        </w:rPr>
      </w:pPr>
      <w:r>
        <w:rPr>
          <w:rFonts w:hint="eastAsia"/>
          <w:color w:val="auto"/>
          <w:highlight w:val="none"/>
          <w:lang w:val="en-US" w:eastAsia="zh-CN"/>
        </w:rPr>
        <w:t>“发电机”指标，预期指标值为≥1个。</w:t>
      </w:r>
    </w:p>
    <w:p w14:paraId="30D3FB70">
      <w:pPr>
        <w:ind w:firstLine="560"/>
        <w:rPr>
          <w:color w:val="auto"/>
          <w:highlight w:val="none"/>
        </w:rPr>
      </w:pPr>
      <w:r>
        <w:rPr>
          <w:rFonts w:hint="eastAsia"/>
          <w:color w:val="auto"/>
          <w:highlight w:val="none"/>
          <w:lang w:val="en-US" w:eastAsia="zh-CN"/>
        </w:rPr>
        <w:t>“刷漆”指标，预期指标值为≥4000包。</w:t>
      </w:r>
    </w:p>
    <w:p w14:paraId="745ED02E">
      <w:pPr>
        <w:ind w:firstLine="560"/>
        <w:rPr>
          <w:color w:val="auto"/>
          <w:highlight w:val="none"/>
        </w:rPr>
      </w:pPr>
      <w:r>
        <w:rPr>
          <w:rFonts w:hint="eastAsia"/>
          <w:color w:val="auto"/>
          <w:highlight w:val="none"/>
          <w:lang w:val="en-US" w:eastAsia="zh-CN"/>
        </w:rPr>
        <w:t>“彩钢房”指标，预期指标值为≥1个。</w:t>
      </w:r>
    </w:p>
    <w:p w14:paraId="68D41625">
      <w:pPr>
        <w:ind w:firstLine="560"/>
        <w:rPr>
          <w:color w:val="auto"/>
          <w:highlight w:val="none"/>
        </w:rPr>
      </w:pPr>
      <w:r>
        <w:rPr>
          <w:rFonts w:hint="eastAsia"/>
          <w:color w:val="auto"/>
          <w:highlight w:val="none"/>
        </w:rPr>
        <w:t>②质量指标</w:t>
      </w:r>
    </w:p>
    <w:p w14:paraId="66D4E002">
      <w:pPr>
        <w:ind w:firstLine="560"/>
        <w:rPr>
          <w:color w:val="auto"/>
          <w:highlight w:val="none"/>
        </w:rPr>
      </w:pPr>
      <w:r>
        <w:rPr>
          <w:rFonts w:hint="eastAsia"/>
          <w:color w:val="auto"/>
          <w:highlight w:val="none"/>
          <w:lang w:val="en-US" w:eastAsia="zh-CN"/>
        </w:rPr>
        <w:t>“项目验收合格率”指标，预期指标值为=100</w:t>
      </w:r>
      <w:r>
        <w:rPr>
          <w:rFonts w:hint="eastAsia" w:ascii="宋体" w:hAnsi="宋体" w:eastAsia="宋体" w:cs="宋体"/>
          <w:color w:val="auto"/>
          <w:highlight w:val="none"/>
          <w:lang w:val="en-US" w:eastAsia="zh-CN"/>
        </w:rPr>
        <w:t>％</w:t>
      </w:r>
      <w:r>
        <w:rPr>
          <w:rFonts w:hint="eastAsia"/>
          <w:color w:val="auto"/>
          <w:highlight w:val="none"/>
          <w:lang w:val="en-US" w:eastAsia="zh-CN"/>
        </w:rPr>
        <w:t>。</w:t>
      </w:r>
    </w:p>
    <w:p w14:paraId="70E1692B">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78BB402">
      <w:pPr>
        <w:ind w:firstLine="560"/>
        <w:rPr>
          <w:rFonts w:hint="eastAsia" w:eastAsia="仿宋_GB2312"/>
          <w:color w:val="auto"/>
          <w:highlight w:val="none"/>
          <w:lang w:eastAsia="zh-CN"/>
        </w:rPr>
      </w:pPr>
      <w:r>
        <w:rPr>
          <w:rFonts w:hint="eastAsia"/>
          <w:color w:val="auto"/>
          <w:highlight w:val="none"/>
        </w:rPr>
        <w:t>“项目工期”指标，预期指标值为≤</w:t>
      </w:r>
      <w:r>
        <w:rPr>
          <w:rFonts w:hint="eastAsia"/>
          <w:color w:val="auto"/>
          <w:highlight w:val="none"/>
          <w:lang w:val="en-US" w:eastAsia="zh-CN"/>
        </w:rPr>
        <w:t>45天。</w:t>
      </w:r>
    </w:p>
    <w:p w14:paraId="5794F9A6">
      <w:pPr>
        <w:ind w:firstLine="560"/>
        <w:rPr>
          <w:color w:val="auto"/>
          <w:highlight w:val="none"/>
        </w:rPr>
      </w:pPr>
      <w:r>
        <w:rPr>
          <w:rFonts w:hint="eastAsia"/>
          <w:color w:val="auto"/>
          <w:highlight w:val="none"/>
        </w:rPr>
        <w:t>④成本指标</w:t>
      </w:r>
    </w:p>
    <w:p w14:paraId="24E8D922">
      <w:pPr>
        <w:ind w:firstLine="560"/>
        <w:rPr>
          <w:rFonts w:hint="eastAsia"/>
          <w:color w:val="auto"/>
          <w:highlight w:val="none"/>
          <w:lang w:val="en-US" w:eastAsia="zh-CN"/>
        </w:rPr>
      </w:pPr>
      <w:r>
        <w:rPr>
          <w:rFonts w:hint="eastAsia"/>
          <w:color w:val="auto"/>
          <w:highlight w:val="none"/>
          <w:lang w:val="en-US" w:eastAsia="zh-CN"/>
        </w:rPr>
        <w:t>“涂料1”指标，预期指标值为≤0.9万元。</w:t>
      </w:r>
    </w:p>
    <w:p w14:paraId="4ACB7115">
      <w:pPr>
        <w:ind w:firstLine="560"/>
        <w:rPr>
          <w:color w:val="auto"/>
          <w:highlight w:val="none"/>
        </w:rPr>
      </w:pPr>
      <w:r>
        <w:rPr>
          <w:rFonts w:hint="eastAsia"/>
          <w:color w:val="auto"/>
          <w:highlight w:val="none"/>
          <w:lang w:val="en-US" w:eastAsia="zh-CN"/>
        </w:rPr>
        <w:t>“大理石1”指标，预期指标值为≤1.2万元。</w:t>
      </w:r>
    </w:p>
    <w:p w14:paraId="58A8BC13">
      <w:pPr>
        <w:ind w:firstLine="560"/>
        <w:rPr>
          <w:color w:val="auto"/>
          <w:highlight w:val="none"/>
        </w:rPr>
      </w:pPr>
      <w:r>
        <w:rPr>
          <w:rFonts w:hint="eastAsia"/>
          <w:color w:val="auto"/>
          <w:highlight w:val="none"/>
          <w:lang w:val="en-US" w:eastAsia="zh-CN"/>
        </w:rPr>
        <w:t>“发电机1”指标，预期指标值为≤8.2万元。</w:t>
      </w:r>
    </w:p>
    <w:p w14:paraId="6702EF82">
      <w:pPr>
        <w:ind w:firstLine="560"/>
        <w:rPr>
          <w:color w:val="auto"/>
          <w:highlight w:val="none"/>
        </w:rPr>
      </w:pPr>
      <w:r>
        <w:rPr>
          <w:rFonts w:hint="eastAsia"/>
          <w:color w:val="auto"/>
          <w:highlight w:val="none"/>
          <w:lang w:val="en-US" w:eastAsia="zh-CN"/>
        </w:rPr>
        <w:t>“刷漆1”指标，预期指标值为≤8万元。</w:t>
      </w:r>
    </w:p>
    <w:p w14:paraId="2B64DA70">
      <w:pPr>
        <w:ind w:firstLine="560"/>
        <w:rPr>
          <w:color w:val="auto"/>
          <w:highlight w:val="none"/>
        </w:rPr>
      </w:pPr>
      <w:r>
        <w:rPr>
          <w:rFonts w:hint="eastAsia"/>
          <w:color w:val="auto"/>
          <w:highlight w:val="none"/>
          <w:lang w:val="en-US" w:eastAsia="zh-CN"/>
        </w:rPr>
        <w:t>“彩钢房1”指标，预期指标值为≤1.5万元。</w:t>
      </w:r>
    </w:p>
    <w:p w14:paraId="6D8EF53C">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FEC3782">
      <w:pPr>
        <w:ind w:firstLine="560"/>
        <w:rPr>
          <w:color w:val="auto"/>
          <w:highlight w:val="none"/>
        </w:rPr>
      </w:pPr>
      <w:r>
        <w:rPr>
          <w:rFonts w:hint="eastAsia"/>
          <w:color w:val="auto"/>
          <w:highlight w:val="none"/>
        </w:rPr>
        <w:t>①经济效益指标</w:t>
      </w:r>
    </w:p>
    <w:p w14:paraId="790A545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E4AE4F1">
      <w:pPr>
        <w:ind w:firstLine="560"/>
        <w:rPr>
          <w:color w:val="auto"/>
          <w:highlight w:val="none"/>
        </w:rPr>
      </w:pPr>
      <w:r>
        <w:rPr>
          <w:rFonts w:hint="eastAsia"/>
          <w:color w:val="auto"/>
          <w:highlight w:val="none"/>
        </w:rPr>
        <w:t>②社会效益指标</w:t>
      </w:r>
    </w:p>
    <w:p w14:paraId="4DE7C43C">
      <w:pPr>
        <w:ind w:firstLine="560"/>
        <w:rPr>
          <w:color w:val="auto"/>
          <w:highlight w:val="none"/>
        </w:rPr>
      </w:pPr>
      <w:r>
        <w:rPr>
          <w:rFonts w:hint="eastAsia"/>
          <w:color w:val="auto"/>
          <w:highlight w:val="none"/>
        </w:rPr>
        <w:t>“改善景区基础设施，提高景区整体观赏度”指标，预期指标值为</w:t>
      </w:r>
      <w:r>
        <w:rPr>
          <w:rFonts w:hint="eastAsia"/>
          <w:color w:val="auto"/>
          <w:highlight w:val="none"/>
          <w:lang w:val="en-US" w:eastAsia="zh-CN"/>
        </w:rPr>
        <w:t>有效提升</w:t>
      </w:r>
      <w:r>
        <w:rPr>
          <w:rFonts w:hint="eastAsia"/>
          <w:color w:val="auto"/>
          <w:highlight w:val="none"/>
        </w:rPr>
        <w:t>；</w:t>
      </w:r>
    </w:p>
    <w:p w14:paraId="6AFF2641">
      <w:pPr>
        <w:ind w:firstLine="560"/>
        <w:rPr>
          <w:color w:val="auto"/>
          <w:highlight w:val="none"/>
        </w:rPr>
      </w:pPr>
      <w:r>
        <w:rPr>
          <w:rFonts w:hint="eastAsia"/>
          <w:color w:val="auto"/>
          <w:highlight w:val="none"/>
        </w:rPr>
        <w:t>③生态效益指标</w:t>
      </w:r>
    </w:p>
    <w:p w14:paraId="264DD820">
      <w:pPr>
        <w:ind w:firstLine="560"/>
        <w:rPr>
          <w:rFonts w:hint="eastAsia" w:eastAsia="仿宋_GB2312"/>
          <w:color w:val="auto"/>
          <w:highlight w:val="none"/>
          <w:lang w:val="en-US" w:eastAsia="zh-CN"/>
        </w:rPr>
      </w:pPr>
      <w:r>
        <w:rPr>
          <w:rFonts w:hint="eastAsia"/>
          <w:color w:val="auto"/>
          <w:highlight w:val="none"/>
        </w:rPr>
        <w:t>“</w:t>
      </w:r>
      <w:r>
        <w:rPr>
          <w:rFonts w:hint="eastAsia"/>
          <w:color w:val="auto"/>
          <w:highlight w:val="none"/>
          <w:lang w:val="en-US" w:eastAsia="zh-CN"/>
        </w:rPr>
        <w:t>无</w:t>
      </w:r>
    </w:p>
    <w:p w14:paraId="110CF20A">
      <w:pPr>
        <w:ind w:firstLine="560"/>
        <w:rPr>
          <w:color w:val="auto"/>
          <w:highlight w:val="none"/>
        </w:rPr>
      </w:pPr>
      <w:r>
        <w:rPr>
          <w:rFonts w:hint="eastAsia"/>
          <w:color w:val="auto"/>
          <w:highlight w:val="none"/>
        </w:rPr>
        <w:t>④可持续影响</w:t>
      </w:r>
    </w:p>
    <w:p w14:paraId="305B2E8B">
      <w:pPr>
        <w:ind w:firstLine="560"/>
        <w:rPr>
          <w:rFonts w:hint="eastAsia"/>
          <w:color w:val="auto"/>
          <w:highlight w:val="none"/>
          <w:lang w:val="en-US" w:eastAsia="zh-CN"/>
        </w:rPr>
      </w:pPr>
      <w:r>
        <w:rPr>
          <w:rFonts w:hint="eastAsia"/>
          <w:color w:val="auto"/>
          <w:highlight w:val="none"/>
          <w:lang w:val="en-US" w:eastAsia="zh-CN"/>
        </w:rPr>
        <w:t>无</w:t>
      </w:r>
    </w:p>
    <w:p w14:paraId="79B4F860">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4C08714C">
      <w:pPr>
        <w:ind w:firstLine="560"/>
        <w:rPr>
          <w:rFonts w:hint="eastAsia" w:eastAsia="仿宋_GB2312"/>
          <w:color w:val="auto"/>
          <w:highlight w:val="none"/>
          <w:lang w:eastAsia="zh-CN"/>
        </w:rPr>
      </w:pPr>
      <w:r>
        <w:rPr>
          <w:rFonts w:hint="eastAsia"/>
          <w:color w:val="auto"/>
          <w:highlight w:val="none"/>
        </w:rPr>
        <w:t>“游客满意度”指标，预期指标值为≥95%</w:t>
      </w:r>
      <w:r>
        <w:rPr>
          <w:rFonts w:hint="eastAsia"/>
          <w:color w:val="auto"/>
          <w:highlight w:val="none"/>
          <w:lang w:eastAsia="zh-CN"/>
        </w:rPr>
        <w:t>。</w:t>
      </w:r>
    </w:p>
    <w:p w14:paraId="1E7CAE2B">
      <w:pPr>
        <w:pStyle w:val="3"/>
        <w:ind w:firstLine="643"/>
        <w:rPr>
          <w:color w:val="auto"/>
          <w:highlight w:val="none"/>
        </w:rPr>
      </w:pPr>
      <w:r>
        <w:rPr>
          <w:rFonts w:hint="eastAsia"/>
          <w:color w:val="auto"/>
          <w:highlight w:val="none"/>
        </w:rPr>
        <w:t>二、绩效评价工作开展情况</w:t>
      </w:r>
    </w:p>
    <w:p w14:paraId="0F133433">
      <w:pPr>
        <w:pStyle w:val="4"/>
        <w:ind w:firstLine="643"/>
        <w:rPr>
          <w:color w:val="auto"/>
          <w:highlight w:val="none"/>
        </w:rPr>
      </w:pPr>
      <w:bookmarkStart w:id="0" w:name="_Toc22169_WPSOffice_Level2"/>
      <w:bookmarkStart w:id="1" w:name="_Toc5462343"/>
      <w:bookmarkStart w:id="2" w:name="_Toc21664"/>
      <w:bookmarkStart w:id="3" w:name="_Toc22922"/>
      <w:bookmarkStart w:id="4" w:name="_Toc5258"/>
      <w:bookmarkStart w:id="5" w:name="_Toc480473081"/>
      <w:bookmarkStart w:id="6" w:name="_Toc2663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AEA6109">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89674E0">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巩乃斯景区旅游基础设施建设及维修费用</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AFFB205">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1EDF3F5B">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7616EBD">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F583E02">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3BDCDDA">
      <w:pPr>
        <w:pStyle w:val="5"/>
        <w:ind w:firstLine="562"/>
        <w:rPr>
          <w:color w:val="auto"/>
          <w:highlight w:val="none"/>
        </w:rPr>
      </w:pPr>
      <w:r>
        <w:rPr>
          <w:rFonts w:hint="eastAsia"/>
          <w:color w:val="auto"/>
          <w:highlight w:val="none"/>
        </w:rPr>
        <w:t>2.绩效评价对象</w:t>
      </w:r>
    </w:p>
    <w:p w14:paraId="5FA0CA41">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巩乃斯景区旅游基础设施建设及维修费用</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67D48335">
      <w:pPr>
        <w:pStyle w:val="5"/>
        <w:ind w:firstLine="562"/>
        <w:rPr>
          <w:color w:val="auto"/>
          <w:highlight w:val="none"/>
        </w:rPr>
      </w:pPr>
      <w:r>
        <w:rPr>
          <w:rFonts w:hint="eastAsia"/>
          <w:color w:val="auto"/>
          <w:highlight w:val="none"/>
        </w:rPr>
        <w:t>3.绩效评价范围</w:t>
      </w:r>
    </w:p>
    <w:p w14:paraId="570DA74D">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C5AE3A7">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71B9910">
      <w:pPr>
        <w:pStyle w:val="5"/>
        <w:ind w:firstLine="562"/>
        <w:rPr>
          <w:color w:val="auto"/>
          <w:highlight w:val="none"/>
        </w:rPr>
      </w:pPr>
      <w:r>
        <w:rPr>
          <w:rFonts w:hint="eastAsia"/>
          <w:color w:val="auto"/>
          <w:highlight w:val="none"/>
        </w:rPr>
        <w:t>1.绩效评价原则</w:t>
      </w:r>
    </w:p>
    <w:p w14:paraId="5F8CB790">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D44F9A1">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3B9ED21A">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44FAD4B">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0FB0C7D">
      <w:pPr>
        <w:snapToGrid w:val="0"/>
        <w:ind w:firstLine="560"/>
        <w:rPr>
          <w:color w:val="auto"/>
          <w:highlight w:val="none"/>
        </w:rPr>
      </w:pPr>
      <w:r>
        <w:rPr>
          <w:rFonts w:hint="eastAsia"/>
          <w:color w:val="auto"/>
          <w:highlight w:val="none"/>
        </w:rPr>
        <w:t>（4）公开透明。绩效评价结果应依法依规公开，并自觉接受社会监督。</w:t>
      </w:r>
    </w:p>
    <w:p w14:paraId="5340D29B">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56D4E833">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7728282">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2E4C997F">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7330C7F">
      <w:pPr>
        <w:pStyle w:val="5"/>
        <w:ind w:firstLine="562"/>
        <w:rPr>
          <w:color w:val="auto"/>
          <w:highlight w:val="none"/>
        </w:rPr>
      </w:pPr>
      <w:r>
        <w:rPr>
          <w:rFonts w:hint="eastAsia"/>
          <w:color w:val="auto"/>
          <w:highlight w:val="none"/>
        </w:rPr>
        <w:t>2.绩效评价指标体系</w:t>
      </w:r>
      <w:bookmarkEnd w:id="8"/>
      <w:bookmarkEnd w:id="9"/>
      <w:bookmarkEnd w:id="10"/>
      <w:bookmarkEnd w:id="11"/>
    </w:p>
    <w:p w14:paraId="51E9203B">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w:t>
      </w:r>
      <w:r>
        <w:rPr>
          <w:rFonts w:hint="eastAsia"/>
          <w:color w:val="auto"/>
          <w:highlight w:val="none"/>
          <w:lang w:val="en-US" w:eastAsia="zh-CN"/>
        </w:rPr>
        <w:t>5</w:t>
      </w:r>
      <w:r>
        <w:rPr>
          <w:rFonts w:hint="eastAsia"/>
          <w:color w:val="auto"/>
          <w:highlight w:val="none"/>
        </w:rPr>
        <w:t>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6554B4A">
      <w:pPr>
        <w:pStyle w:val="5"/>
        <w:ind w:firstLine="562"/>
        <w:rPr>
          <w:color w:val="auto"/>
          <w:highlight w:val="none"/>
        </w:rPr>
      </w:pPr>
      <w:r>
        <w:rPr>
          <w:rFonts w:hint="eastAsia"/>
          <w:color w:val="auto"/>
          <w:highlight w:val="none"/>
        </w:rPr>
        <w:t>3.评价方法</w:t>
      </w:r>
    </w:p>
    <w:p w14:paraId="016BD6A0">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C65B29B">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690BD00D">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BC8C6C1">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1AAE284E">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7D202B6C">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101E8B1">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E5623A5">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8234F7B">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CA684C">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01532998">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1DADC92">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46CCC85">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24E5E555">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35AF05EB">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0BFE354">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331D30C">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C64284C">
      <w:pPr>
        <w:pStyle w:val="5"/>
        <w:ind w:firstLine="562"/>
        <w:rPr>
          <w:color w:val="auto"/>
          <w:highlight w:val="none"/>
        </w:rPr>
      </w:pPr>
      <w:r>
        <w:rPr>
          <w:rFonts w:hint="eastAsia"/>
          <w:color w:val="auto"/>
          <w:highlight w:val="none"/>
        </w:rPr>
        <w:t>4.评价标准</w:t>
      </w:r>
    </w:p>
    <w:p w14:paraId="36898057">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4CC2ADB">
      <w:pPr>
        <w:pStyle w:val="4"/>
        <w:ind w:firstLine="643"/>
        <w:rPr>
          <w:color w:val="auto"/>
          <w:highlight w:val="none"/>
        </w:rPr>
      </w:pPr>
      <w:r>
        <w:rPr>
          <w:rFonts w:hint="eastAsia"/>
          <w:color w:val="auto"/>
          <w:highlight w:val="none"/>
        </w:rPr>
        <w:t>（三）绩效评价工作过程</w:t>
      </w:r>
    </w:p>
    <w:p w14:paraId="13F31B8B">
      <w:pPr>
        <w:pStyle w:val="5"/>
        <w:ind w:firstLine="562"/>
        <w:rPr>
          <w:color w:val="auto"/>
          <w:highlight w:val="none"/>
        </w:rPr>
      </w:pPr>
      <w:r>
        <w:rPr>
          <w:rFonts w:hint="eastAsia"/>
          <w:color w:val="auto"/>
          <w:highlight w:val="none"/>
        </w:rPr>
        <w:t>1.前期准备</w:t>
      </w:r>
    </w:p>
    <w:p w14:paraId="4660E782">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EFA9C23">
      <w:pPr>
        <w:ind w:firstLine="560"/>
        <w:rPr>
          <w:rFonts w:hint="eastAsia"/>
          <w:color w:val="auto"/>
          <w:highlight w:val="none"/>
          <w:lang w:eastAsia="zh-CN"/>
        </w:rPr>
      </w:pPr>
      <w:r>
        <w:rPr>
          <w:rFonts w:hint="eastAsia"/>
          <w:color w:val="auto"/>
          <w:highlight w:val="none"/>
          <w:lang w:eastAsia="zh-CN"/>
        </w:rPr>
        <w:t>阿力腾</w:t>
      </w:r>
      <w:r>
        <w:rPr>
          <w:rFonts w:hint="eastAsia"/>
          <w:color w:val="auto"/>
          <w:highlight w:val="none"/>
        </w:rPr>
        <w:t>（评价小组组长）：主要负责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val="en-US" w:eastAsia="zh-CN"/>
        </w:rPr>
        <w:t>；</w:t>
      </w:r>
    </w:p>
    <w:p w14:paraId="55D29D66">
      <w:pPr>
        <w:ind w:firstLine="560"/>
        <w:rPr>
          <w:rFonts w:hint="eastAsia"/>
          <w:color w:val="auto"/>
          <w:highlight w:val="none"/>
          <w:lang w:eastAsia="zh-CN"/>
        </w:rPr>
      </w:pPr>
      <w:r>
        <w:rPr>
          <w:rFonts w:hint="eastAsia"/>
          <w:color w:val="auto"/>
          <w:highlight w:val="none"/>
          <w:lang w:eastAsia="zh-CN"/>
        </w:rPr>
        <w:t>马蕊（评价小组组员）：</w:t>
      </w:r>
      <w:r>
        <w:rPr>
          <w:rFonts w:hint="eastAsia"/>
          <w:color w:val="auto"/>
          <w:highlight w:val="none"/>
        </w:rPr>
        <w:t>主要负责现场调研工作，完成收集整理资料、审核数据、填报绩效评价内容等工作</w:t>
      </w:r>
      <w:r>
        <w:rPr>
          <w:rFonts w:hint="eastAsia" w:ascii="Times New Roman" w:hAnsi="Times New Roman" w:cs="Times New Roman"/>
          <w:color w:val="auto"/>
          <w:highlight w:val="none"/>
          <w:lang w:val="en-US" w:eastAsia="zh-CN"/>
        </w:rPr>
        <w:t>。</w:t>
      </w:r>
    </w:p>
    <w:p w14:paraId="0AB4BA5F">
      <w:pPr>
        <w:pStyle w:val="5"/>
        <w:ind w:firstLine="562"/>
        <w:rPr>
          <w:color w:val="auto"/>
          <w:highlight w:val="none"/>
        </w:rPr>
      </w:pPr>
      <w:r>
        <w:rPr>
          <w:rFonts w:hint="eastAsia"/>
          <w:color w:val="auto"/>
          <w:highlight w:val="none"/>
        </w:rPr>
        <w:t>2.组织实施</w:t>
      </w:r>
    </w:p>
    <w:p w14:paraId="0F0762A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BBE8F13">
      <w:pPr>
        <w:pStyle w:val="5"/>
        <w:ind w:firstLine="562"/>
        <w:rPr>
          <w:color w:val="auto"/>
          <w:highlight w:val="none"/>
        </w:rPr>
      </w:pPr>
      <w:r>
        <w:rPr>
          <w:rFonts w:hint="eastAsia"/>
          <w:color w:val="auto"/>
          <w:highlight w:val="none"/>
        </w:rPr>
        <w:t>3.分析评价</w:t>
      </w:r>
    </w:p>
    <w:p w14:paraId="33EC948C">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E9BD169">
      <w:pPr>
        <w:pStyle w:val="5"/>
        <w:ind w:firstLine="562"/>
        <w:rPr>
          <w:rFonts w:hint="eastAsia"/>
          <w:color w:val="auto"/>
          <w:highlight w:val="none"/>
        </w:rPr>
      </w:pPr>
      <w:r>
        <w:rPr>
          <w:rFonts w:hint="eastAsia"/>
          <w:color w:val="auto"/>
          <w:highlight w:val="none"/>
        </w:rPr>
        <w:t>4.撰写与提交评价报告</w:t>
      </w:r>
    </w:p>
    <w:p w14:paraId="38AB7C8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D9F62AE">
      <w:pPr>
        <w:pStyle w:val="5"/>
        <w:ind w:firstLine="562"/>
        <w:rPr>
          <w:rFonts w:hint="eastAsia"/>
          <w:color w:val="auto"/>
          <w:highlight w:val="none"/>
        </w:rPr>
      </w:pPr>
      <w:r>
        <w:rPr>
          <w:rFonts w:hint="eastAsia"/>
          <w:color w:val="auto"/>
          <w:highlight w:val="none"/>
        </w:rPr>
        <w:t>5.问题整改</w:t>
      </w:r>
    </w:p>
    <w:p w14:paraId="1D19218A">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7C2B0B2">
      <w:pPr>
        <w:pStyle w:val="5"/>
        <w:ind w:firstLine="562"/>
        <w:rPr>
          <w:rFonts w:hint="eastAsia"/>
          <w:color w:val="auto"/>
          <w:highlight w:val="none"/>
        </w:rPr>
      </w:pPr>
      <w:r>
        <w:rPr>
          <w:rFonts w:hint="eastAsia"/>
          <w:color w:val="auto"/>
          <w:highlight w:val="none"/>
        </w:rPr>
        <w:t>6.档案整理</w:t>
      </w:r>
    </w:p>
    <w:p w14:paraId="41AC0846">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02EEC43">
      <w:pPr>
        <w:pStyle w:val="3"/>
        <w:numPr>
          <w:ilvl w:val="0"/>
          <w:numId w:val="3"/>
        </w:numPr>
        <w:ind w:firstLine="643"/>
        <w:rPr>
          <w:color w:val="auto"/>
          <w:highlight w:val="none"/>
        </w:rPr>
      </w:pPr>
      <w:r>
        <w:rPr>
          <w:rFonts w:hint="eastAsia"/>
          <w:color w:val="auto"/>
          <w:highlight w:val="none"/>
        </w:rPr>
        <w:t>综合评价情况及评价结论</w:t>
      </w:r>
    </w:p>
    <w:p w14:paraId="1B38A70D">
      <w:pPr>
        <w:pStyle w:val="4"/>
        <w:ind w:firstLine="643"/>
        <w:rPr>
          <w:rFonts w:hint="eastAsia"/>
          <w:b w:val="0"/>
          <w:color w:val="auto"/>
          <w:highlight w:val="none"/>
        </w:rPr>
      </w:pPr>
      <w:r>
        <w:rPr>
          <w:rFonts w:hint="eastAsia"/>
          <w:color w:val="auto"/>
          <w:highlight w:val="none"/>
        </w:rPr>
        <w:t>（一）综合评价情况</w:t>
      </w:r>
    </w:p>
    <w:p w14:paraId="386EE834">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00650F44">
      <w:pPr>
        <w:ind w:firstLine="560"/>
        <w:rPr>
          <w:rFonts w:hint="eastAsia" w:cs="Times New Roman"/>
          <w:color w:val="auto"/>
          <w:highlight w:val="none"/>
          <w:lang w:eastAsia="zh-CN"/>
        </w:rPr>
      </w:pPr>
      <w:r>
        <w:rPr>
          <w:rFonts w:hint="eastAsia" w:cs="Times New Roman"/>
          <w:color w:val="auto"/>
          <w:highlight w:val="none"/>
        </w:rPr>
        <w:t>一是：采购涂料、大理石、发电机、刷漆、彩钢房等材料。</w:t>
      </w:r>
      <w:r>
        <w:rPr>
          <w:rFonts w:hint="eastAsia" w:cs="Times New Roman"/>
          <w:color w:val="auto"/>
          <w:highlight w:val="none"/>
          <w:lang w:eastAsia="zh-CN"/>
        </w:rPr>
        <w:t>为后期维修工作提供充足的原材料，保证做好维修工作顺利开展。</w:t>
      </w:r>
    </w:p>
    <w:p w14:paraId="13816C7C">
      <w:pPr>
        <w:ind w:firstLine="560"/>
        <w:rPr>
          <w:rFonts w:hint="eastAsia" w:cs="Times New Roman"/>
          <w:color w:val="auto"/>
          <w:highlight w:val="none"/>
          <w:lang w:eastAsia="zh-CN"/>
        </w:rPr>
      </w:pPr>
      <w:r>
        <w:rPr>
          <w:rFonts w:hint="eastAsia" w:cs="Times New Roman"/>
          <w:color w:val="auto"/>
          <w:highlight w:val="none"/>
        </w:rPr>
        <w:t>二是：维修班禅沟景点破损掉漆木栈道、扶手、游步道。</w:t>
      </w:r>
      <w:r>
        <w:rPr>
          <w:rFonts w:hint="eastAsia" w:cs="Times New Roman"/>
          <w:color w:val="auto"/>
          <w:highlight w:val="none"/>
          <w:lang w:eastAsia="zh-CN"/>
        </w:rPr>
        <w:t>将景区内破损木栈道木板进行更换，对掉漆部分重新粉刷上漆，保证更换维修部分与原有木栈道</w:t>
      </w:r>
      <w:r>
        <w:rPr>
          <w:rFonts w:hint="eastAsia" w:cs="Times New Roman"/>
          <w:color w:val="auto"/>
          <w:highlight w:val="none"/>
          <w:lang w:val="en-US" w:eastAsia="zh-CN"/>
        </w:rPr>
        <w:t>完美融合，提升木栈道</w:t>
      </w:r>
      <w:r>
        <w:rPr>
          <w:rFonts w:hint="eastAsia" w:cs="Times New Roman"/>
          <w:color w:val="auto"/>
          <w:highlight w:val="none"/>
        </w:rPr>
        <w:t>、扶手、</w:t>
      </w:r>
      <w:r>
        <w:rPr>
          <w:rFonts w:hint="eastAsia" w:cs="Times New Roman"/>
          <w:color w:val="auto"/>
          <w:highlight w:val="none"/>
          <w:lang w:val="en-US" w:eastAsia="zh-CN"/>
        </w:rPr>
        <w:t>游步道</w:t>
      </w:r>
      <w:r>
        <w:rPr>
          <w:rFonts w:hint="eastAsia" w:cs="Times New Roman"/>
          <w:color w:val="auto"/>
          <w:highlight w:val="none"/>
          <w:lang w:eastAsia="zh-CN"/>
        </w:rPr>
        <w:t>等景区基础设施质量及美观度。</w:t>
      </w:r>
    </w:p>
    <w:p w14:paraId="26378603">
      <w:pPr>
        <w:ind w:firstLine="560"/>
        <w:rPr>
          <w:rFonts w:hint="eastAsia" w:cs="Times New Roman"/>
          <w:color w:val="auto"/>
          <w:highlight w:val="none"/>
        </w:rPr>
      </w:pPr>
      <w:r>
        <w:rPr>
          <w:rFonts w:hint="eastAsia" w:cs="Times New Roman"/>
          <w:color w:val="auto"/>
          <w:highlight w:val="none"/>
        </w:rPr>
        <w:t>三是：推动景区旅游发展，提高游客满意度。</w:t>
      </w:r>
      <w:r>
        <w:rPr>
          <w:rFonts w:hint="eastAsia" w:cs="Times New Roman"/>
          <w:color w:val="auto"/>
          <w:highlight w:val="none"/>
          <w:lang w:eastAsia="zh-CN"/>
        </w:rPr>
        <w:t>维修工作完成后，进一步提升了景区基础设施建设水平，保障了景区游客游览需求，提高了景区知名度和美誉度。</w:t>
      </w:r>
    </w:p>
    <w:p w14:paraId="3AC51543">
      <w:pPr>
        <w:pStyle w:val="4"/>
        <w:ind w:left="560" w:leftChars="200" w:firstLine="0" w:firstLineChars="0"/>
        <w:rPr>
          <w:color w:val="auto"/>
          <w:highlight w:val="none"/>
        </w:rPr>
      </w:pPr>
      <w:r>
        <w:rPr>
          <w:rFonts w:hint="eastAsia"/>
          <w:color w:val="auto"/>
          <w:highlight w:val="none"/>
        </w:rPr>
        <w:t>（二）评价结论</w:t>
      </w:r>
    </w:p>
    <w:p w14:paraId="437C5017">
      <w:pPr>
        <w:ind w:firstLine="560"/>
        <w:rPr>
          <w:rFonts w:hint="eastAsia"/>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rPr>
        <w:t>项目决策类指标</w:t>
      </w:r>
      <w:r>
        <w:rPr>
          <w:rFonts w:hint="eastAsia"/>
          <w:color w:val="auto"/>
          <w:highlight w:val="none"/>
          <w:lang w:val="zh-TW" w:eastAsia="zh-TW"/>
        </w:rPr>
        <w:t>共设置6个，满分指标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%；过程管理类指标共设置5个，满分指标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%；项目产出类指标共设置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项目效益类指标共设置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6578DE3">
      <w:pPr>
        <w:pStyle w:val="3"/>
        <w:numPr>
          <w:ilvl w:val="0"/>
          <w:numId w:val="3"/>
        </w:numPr>
        <w:ind w:firstLine="643"/>
        <w:rPr>
          <w:color w:val="auto"/>
          <w:highlight w:val="none"/>
        </w:rPr>
      </w:pPr>
      <w:r>
        <w:rPr>
          <w:rFonts w:hint="eastAsia"/>
          <w:color w:val="auto"/>
          <w:highlight w:val="none"/>
        </w:rPr>
        <w:t>绩效评价指标分析</w:t>
      </w:r>
    </w:p>
    <w:p w14:paraId="2E78DFD7">
      <w:pPr>
        <w:pStyle w:val="4"/>
        <w:ind w:firstLine="643"/>
        <w:rPr>
          <w:color w:val="auto"/>
          <w:highlight w:val="none"/>
        </w:rPr>
      </w:pPr>
      <w:r>
        <w:rPr>
          <w:rFonts w:hint="eastAsia"/>
          <w:color w:val="auto"/>
          <w:highlight w:val="none"/>
        </w:rPr>
        <w:t>（一）项目决策情况</w:t>
      </w:r>
    </w:p>
    <w:p w14:paraId="120BAE30">
      <w:pPr>
        <w:ind w:firstLine="560"/>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3</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7E832FB">
      <w:pPr>
        <w:pStyle w:val="5"/>
        <w:ind w:firstLine="562"/>
        <w:rPr>
          <w:color w:val="auto"/>
          <w:highlight w:val="none"/>
        </w:rPr>
      </w:pPr>
      <w:r>
        <w:rPr>
          <w:rFonts w:hint="eastAsia"/>
          <w:color w:val="auto"/>
          <w:highlight w:val="none"/>
        </w:rPr>
        <w:t>1.项目立项情况分析</w:t>
      </w:r>
    </w:p>
    <w:p w14:paraId="3A106958">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F8B282B">
      <w:pPr>
        <w:ind w:firstLine="560"/>
        <w:rPr>
          <w:rFonts w:hint="eastAsia" w:cs="Times New Roman"/>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本</w:t>
      </w:r>
      <w:r>
        <w:rPr>
          <w:rFonts w:hint="eastAsia" w:cs="Times New Roman"/>
          <w:color w:val="auto"/>
          <w:highlight w:val="none"/>
          <w:lang w:eastAsia="zh-Hans"/>
        </w:rPr>
        <w:t>项目立项符合</w:t>
      </w:r>
      <w:r>
        <w:rPr>
          <w:rFonts w:hint="eastAsia" w:cs="Times New Roman"/>
          <w:color w:val="auto"/>
          <w:highlight w:val="none"/>
          <w:lang w:eastAsia="zh-CN"/>
        </w:rPr>
        <w:t>和静县巩乃斯景区管委会</w:t>
      </w:r>
      <w:r>
        <w:rPr>
          <w:rFonts w:hint="eastAsia" w:cs="Times New Roman"/>
          <w:color w:val="auto"/>
          <w:highlight w:val="none"/>
          <w:lang w:eastAsia="zh-Hans"/>
        </w:rPr>
        <w:t>《</w:t>
      </w:r>
      <w:r>
        <w:rPr>
          <w:rFonts w:hint="eastAsia" w:cs="Times New Roman"/>
          <w:color w:val="auto"/>
          <w:highlight w:val="none"/>
          <w:lang w:eastAsia="zh-CN"/>
        </w:rPr>
        <w:t>关于申请</w:t>
      </w:r>
      <w:r>
        <w:rPr>
          <w:rFonts w:hint="eastAsia" w:cs="Times New Roman"/>
          <w:color w:val="auto"/>
          <w:highlight w:val="none"/>
          <w:lang w:eastAsia="zh-Hans"/>
        </w:rPr>
        <w:t>巩乃斯景区基础设施维修费用</w:t>
      </w:r>
      <w:r>
        <w:rPr>
          <w:rFonts w:hint="eastAsia" w:cs="Times New Roman"/>
          <w:color w:val="auto"/>
          <w:highlight w:val="none"/>
          <w:lang w:eastAsia="zh-CN"/>
        </w:rPr>
        <w:t>的请示</w:t>
      </w:r>
      <w:r>
        <w:rPr>
          <w:rFonts w:hint="eastAsia" w:cs="Times New Roman"/>
          <w:color w:val="auto"/>
          <w:highlight w:val="none"/>
          <w:lang w:eastAsia="zh-Hans"/>
        </w:rPr>
        <w:t>》（静巩管发〔2023〕</w:t>
      </w:r>
      <w:r>
        <w:rPr>
          <w:rFonts w:hint="eastAsia" w:cs="Times New Roman"/>
          <w:color w:val="auto"/>
          <w:highlight w:val="none"/>
          <w:lang w:val="en-US" w:eastAsia="zh-CN"/>
        </w:rPr>
        <w:t>16</w:t>
      </w:r>
      <w:r>
        <w:rPr>
          <w:rFonts w:hint="eastAsia" w:cs="Times New Roman"/>
          <w:color w:val="auto"/>
          <w:highlight w:val="none"/>
          <w:lang w:eastAsia="zh-Hans"/>
        </w:rPr>
        <w:t>号）及领导批示通过202</w:t>
      </w:r>
      <w:r>
        <w:rPr>
          <w:rFonts w:hint="eastAsia" w:cs="Times New Roman"/>
          <w:color w:val="auto"/>
          <w:highlight w:val="none"/>
          <w:lang w:val="en-US" w:eastAsia="zh-CN"/>
        </w:rPr>
        <w:t>4</w:t>
      </w:r>
      <w:r>
        <w:rPr>
          <w:rFonts w:hint="eastAsia" w:cs="Times New Roman"/>
          <w:color w:val="auto"/>
          <w:highlight w:val="none"/>
          <w:lang w:eastAsia="zh-Hans"/>
        </w:rPr>
        <w:t>年第一次财经会议；根据《财政资金直接支付申请书》，本项目资金性质为“公共财政预算”功能分类为“</w:t>
      </w:r>
      <w:r>
        <w:rPr>
          <w:rFonts w:hint="eastAsia" w:cs="Times New Roman"/>
          <w:color w:val="auto"/>
          <w:highlight w:val="none"/>
          <w:lang w:eastAsia="zh-CN"/>
        </w:rPr>
        <w:t>一般公共预算</w:t>
      </w:r>
      <w:r>
        <w:rPr>
          <w:rFonts w:hint="eastAsia" w:cs="Times New Roman"/>
          <w:color w:val="auto"/>
          <w:highlight w:val="none"/>
          <w:lang w:eastAsia="zh-Hans"/>
        </w:rPr>
        <w:t>”经济分类为“</w:t>
      </w:r>
      <w:r>
        <w:rPr>
          <w:rFonts w:hint="eastAsia" w:cs="Times New Roman"/>
          <w:color w:val="auto"/>
          <w:highlight w:val="none"/>
          <w:lang w:eastAsia="zh-CN"/>
        </w:rPr>
        <w:t>商品和服务支出</w:t>
      </w:r>
      <w:r>
        <w:rPr>
          <w:rFonts w:hint="eastAsia" w:cs="Times New Roman"/>
          <w:color w:val="auto"/>
          <w:highlight w:val="none"/>
          <w:lang w:eastAsia="zh-Hans"/>
        </w:rPr>
        <w:t>”属于公共财政支持范围，符合中央、地方事权支出责任划分原则；经检查我单位财政应用平台指标，本项目不存在重复。</w:t>
      </w:r>
    </w:p>
    <w:p w14:paraId="7901DE57">
      <w:pPr>
        <w:ind w:firstLine="560"/>
        <w:rPr>
          <w:rFonts w:hint="eastAsia" w:cs="Times New Roman"/>
          <w:color w:val="auto"/>
          <w:highlight w:val="none"/>
          <w:lang w:eastAsia="zh-Hans"/>
        </w:rPr>
      </w:pPr>
      <w:r>
        <w:rPr>
          <w:rFonts w:hint="eastAsia" w:cs="Times New Roman"/>
          <w:color w:val="auto"/>
          <w:highlight w:val="none"/>
          <w:lang w:eastAsia="zh-Hans"/>
        </w:rPr>
        <w:t>综上所述，本指标满分为</w:t>
      </w:r>
      <w:r>
        <w:rPr>
          <w:rFonts w:hint="eastAsia" w:cs="Times New Roman"/>
          <w:color w:val="auto"/>
          <w:highlight w:val="none"/>
          <w:lang w:val="en-US" w:eastAsia="zh-CN"/>
        </w:rPr>
        <w:t>5</w:t>
      </w:r>
      <w:r>
        <w:rPr>
          <w:rFonts w:hint="eastAsia" w:cs="Times New Roman"/>
          <w:color w:val="auto"/>
          <w:highlight w:val="none"/>
          <w:lang w:eastAsia="zh-Hans"/>
        </w:rPr>
        <w:t>分，根据评分标准得</w:t>
      </w:r>
      <w:r>
        <w:rPr>
          <w:rFonts w:hint="eastAsia" w:cs="Times New Roman"/>
          <w:color w:val="auto"/>
          <w:highlight w:val="none"/>
          <w:lang w:val="en-US" w:eastAsia="zh-CN"/>
        </w:rPr>
        <w:t>5</w:t>
      </w:r>
      <w:r>
        <w:rPr>
          <w:rFonts w:hint="eastAsia" w:cs="Times New Roman"/>
          <w:color w:val="auto"/>
          <w:highlight w:val="none"/>
          <w:lang w:eastAsia="zh-Hans"/>
        </w:rPr>
        <w:t>分，本项目立项依据</w:t>
      </w:r>
      <w:r>
        <w:rPr>
          <w:rFonts w:hint="eastAsia" w:cs="Times New Roman"/>
          <w:color w:val="auto"/>
          <w:highlight w:val="none"/>
          <w:lang w:val="en-US" w:eastAsia="zh-CN"/>
        </w:rPr>
        <w:t>较</w:t>
      </w:r>
      <w:r>
        <w:rPr>
          <w:rFonts w:hint="eastAsia" w:cs="Times New Roman"/>
          <w:color w:val="auto"/>
          <w:highlight w:val="none"/>
          <w:lang w:eastAsia="zh-Hans"/>
        </w:rPr>
        <w:t>充分。</w:t>
      </w:r>
    </w:p>
    <w:p w14:paraId="68F72643">
      <w:pPr>
        <w:ind w:firstLine="562"/>
        <w:rPr>
          <w:b/>
          <w:bCs/>
          <w:color w:val="auto"/>
          <w:highlight w:val="none"/>
        </w:rPr>
      </w:pPr>
      <w:r>
        <w:rPr>
          <w:rFonts w:hint="eastAsia"/>
          <w:b/>
          <w:bCs/>
          <w:color w:val="auto"/>
          <w:highlight w:val="none"/>
        </w:rPr>
        <w:t>（2）立项程序规范性</w:t>
      </w:r>
    </w:p>
    <w:p w14:paraId="5D2C1680">
      <w:pPr>
        <w:ind w:firstLine="560"/>
        <w:rPr>
          <w:rFonts w:hint="eastAsia" w:eastAsia="仿宋_GB2312"/>
          <w:color w:val="auto"/>
          <w:highlight w:val="none"/>
          <w:lang w:eastAsia="zh-CN"/>
        </w:rPr>
      </w:pPr>
      <w:r>
        <w:rPr>
          <w:rFonts w:hint="eastAsia"/>
          <w:color w:val="auto"/>
          <w:highlight w:val="none"/>
        </w:rPr>
        <w:t>本项目（静巩管发〔2023〕</w:t>
      </w:r>
      <w:r>
        <w:rPr>
          <w:rFonts w:hint="eastAsia"/>
          <w:color w:val="auto"/>
          <w:highlight w:val="none"/>
          <w:lang w:val="en-US" w:eastAsia="zh-CN"/>
        </w:rPr>
        <w:t>16</w:t>
      </w:r>
      <w:r>
        <w:rPr>
          <w:rFonts w:hint="eastAsia"/>
          <w:color w:val="auto"/>
          <w:highlight w:val="none"/>
        </w:rPr>
        <w:t>号）及领导批示通过202</w:t>
      </w:r>
      <w:r>
        <w:rPr>
          <w:rFonts w:hint="eastAsia"/>
          <w:color w:val="auto"/>
          <w:highlight w:val="none"/>
          <w:lang w:val="en-US" w:eastAsia="zh-CN"/>
        </w:rPr>
        <w:t>4</w:t>
      </w:r>
      <w:r>
        <w:rPr>
          <w:rFonts w:hint="eastAsia"/>
          <w:color w:val="auto"/>
          <w:highlight w:val="none"/>
        </w:rPr>
        <w:t>年第一次财经会议，项目立项过程中产生的文件均符合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项目为巩乃斯景区基础设施维修类项目，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19.8</w:t>
      </w:r>
      <w:r>
        <w:rPr>
          <w:rFonts w:hint="eastAsia"/>
          <w:color w:val="auto"/>
          <w:highlight w:val="none"/>
          <w:lang w:eastAsia="zh-Hans"/>
        </w:rPr>
        <w:t>万元，不涉及</w:t>
      </w:r>
      <w:r>
        <w:rPr>
          <w:rFonts w:hint="eastAsia"/>
          <w:color w:val="auto"/>
          <w:highlight w:val="none"/>
        </w:rPr>
        <w:t>事前绩效评估和风险评估</w:t>
      </w:r>
      <w:r>
        <w:rPr>
          <w:rFonts w:hint="eastAsia" w:eastAsia="宋体"/>
          <w:color w:val="auto"/>
          <w:highlight w:val="none"/>
          <w:lang w:eastAsia="zh-CN"/>
        </w:rPr>
        <w:t>。</w:t>
      </w:r>
      <w:r>
        <w:rPr>
          <w:rFonts w:hint="eastAsia"/>
          <w:color w:val="auto"/>
          <w:highlight w:val="none"/>
          <w:lang w:val="en-US" w:eastAsia="zh-CN"/>
        </w:rPr>
        <w:t>该</w:t>
      </w:r>
      <w:r>
        <w:rPr>
          <w:rFonts w:hint="eastAsia"/>
          <w:color w:val="auto"/>
          <w:highlight w:val="none"/>
        </w:rPr>
        <w:t>项目按照规定程序申请设立</w:t>
      </w:r>
      <w:r>
        <w:rPr>
          <w:rFonts w:hint="eastAsia"/>
          <w:color w:val="auto"/>
          <w:highlight w:val="none"/>
          <w:lang w:eastAsia="zh-CN"/>
        </w:rPr>
        <w:t>；</w:t>
      </w:r>
      <w:r>
        <w:rPr>
          <w:rFonts w:hint="eastAsia"/>
          <w:color w:val="auto"/>
          <w:highlight w:val="none"/>
        </w:rPr>
        <w:t>事前已经过必要的可行性研究、专家论证、集体决策</w:t>
      </w:r>
      <w:r>
        <w:rPr>
          <w:rFonts w:hint="eastAsia"/>
          <w:color w:val="auto"/>
          <w:highlight w:val="none"/>
          <w:lang w:eastAsia="zh-CN"/>
        </w:rPr>
        <w:t>。</w:t>
      </w:r>
    </w:p>
    <w:p w14:paraId="616746A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55F20686">
      <w:pPr>
        <w:pStyle w:val="5"/>
        <w:ind w:firstLine="562"/>
        <w:rPr>
          <w:color w:val="auto"/>
          <w:highlight w:val="none"/>
        </w:rPr>
      </w:pPr>
      <w:r>
        <w:rPr>
          <w:rFonts w:hint="eastAsia"/>
          <w:color w:val="auto"/>
          <w:highlight w:val="none"/>
        </w:rPr>
        <w:t>2.绩效目标情况分析</w:t>
      </w:r>
    </w:p>
    <w:p w14:paraId="6D31F9AE">
      <w:pPr>
        <w:ind w:firstLine="562"/>
        <w:rPr>
          <w:b/>
          <w:bCs/>
          <w:color w:val="auto"/>
          <w:highlight w:val="none"/>
        </w:rPr>
      </w:pPr>
      <w:r>
        <w:rPr>
          <w:rFonts w:hint="eastAsia"/>
          <w:b/>
          <w:bCs/>
          <w:color w:val="auto"/>
          <w:highlight w:val="none"/>
        </w:rPr>
        <w:t>（1）绩效目标合理性</w:t>
      </w:r>
    </w:p>
    <w:p w14:paraId="1451D60A">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采购</w:t>
      </w:r>
      <w:r>
        <w:rPr>
          <w:rFonts w:hint="eastAsia"/>
          <w:color w:val="auto"/>
          <w:highlight w:val="none"/>
        </w:rPr>
        <w:t>涂料、大理石、发电机、刷漆、彩钢房等材料。维修班禅沟景点破损掉漆木栈道、扶手、游步道。推动景区旅游发展，提高游客满意度。”；本项目实际工作为：</w:t>
      </w:r>
      <w:r>
        <w:rPr>
          <w:rFonts w:hint="eastAsia"/>
          <w:color w:val="auto"/>
          <w:highlight w:val="none"/>
          <w:lang w:val="en-US" w:eastAsia="zh-CN"/>
        </w:rPr>
        <w:t>采购</w:t>
      </w:r>
      <w:r>
        <w:rPr>
          <w:rFonts w:hint="eastAsia"/>
          <w:color w:val="auto"/>
          <w:highlight w:val="none"/>
        </w:rPr>
        <w:t>涂料、大理石、发电机、刷漆、</w:t>
      </w:r>
      <w:r>
        <w:rPr>
          <w:rFonts w:hint="eastAsia" w:cs="Times New Roman"/>
          <w:color w:val="auto"/>
          <w:highlight w:val="none"/>
        </w:rPr>
        <w:t>彩钢房等材料</w:t>
      </w:r>
      <w:r>
        <w:rPr>
          <w:rFonts w:hint="eastAsia" w:cs="Times New Roman"/>
          <w:color w:val="auto"/>
          <w:highlight w:val="none"/>
          <w:lang w:eastAsia="zh-CN"/>
        </w:rPr>
        <w:t>，</w:t>
      </w:r>
      <w:r>
        <w:rPr>
          <w:rFonts w:hint="eastAsia" w:cs="Times New Roman"/>
          <w:color w:val="auto"/>
          <w:highlight w:val="none"/>
        </w:rPr>
        <w:t>维修班禅沟景点破损掉漆木栈道、扶手、游步道</w:t>
      </w:r>
      <w:r>
        <w:rPr>
          <w:rFonts w:hint="eastAsia" w:cs="Times New Roman"/>
          <w:color w:val="auto"/>
          <w:highlight w:val="none"/>
          <w:lang w:eastAsia="zh-CN"/>
        </w:rPr>
        <w:t>，</w:t>
      </w:r>
      <w:r>
        <w:rPr>
          <w:rFonts w:hint="eastAsia" w:cs="Times New Roman"/>
          <w:color w:val="auto"/>
          <w:highlight w:val="none"/>
        </w:rPr>
        <w:t>推动景区旅游发展，提高游客满意度。绩效目标与实际工作内容一致，两者具有相关性;本项目</w:t>
      </w:r>
      <w:r>
        <w:rPr>
          <w:rFonts w:hint="eastAsia" w:cs="Times New Roman"/>
          <w:color w:val="auto"/>
          <w:highlight w:val="none"/>
          <w:lang w:eastAsia="zh-Hans"/>
        </w:rPr>
        <w:t>按照绩效目标完成数量指标、质量指标、时效指标、成本指标，数量指标、质量指标、时效指标、成本指标，</w:t>
      </w:r>
      <w:r>
        <w:rPr>
          <w:rFonts w:hint="eastAsia" w:cs="Times New Roman"/>
          <w:color w:val="auto"/>
          <w:highlight w:val="none"/>
          <w:lang w:eastAsia="zh-CN"/>
        </w:rPr>
        <w:t>社会效益，生态效益等</w:t>
      </w:r>
      <w:r>
        <w:rPr>
          <w:rFonts w:hint="eastAsia" w:cs="Times New Roman"/>
          <w:color w:val="auto"/>
          <w:highlight w:val="none"/>
          <w:lang w:eastAsia="zh-Hans"/>
        </w:rPr>
        <w:t>年度绩效目标完成，预期产出效益和效果符合正常的业绩水平。</w:t>
      </w:r>
      <w:r>
        <w:rPr>
          <w:rFonts w:hint="eastAsia" w:cs="Times New Roman"/>
          <w:color w:val="auto"/>
          <w:highlight w:val="none"/>
        </w:rPr>
        <w:t>该项目批复</w:t>
      </w:r>
      <w:r>
        <w:rPr>
          <w:rFonts w:hint="eastAsia" w:cs="Times New Roman"/>
          <w:color w:val="auto"/>
          <w:highlight w:val="none"/>
          <w:lang w:eastAsia="zh-CN"/>
        </w:rPr>
        <w:t>的</w:t>
      </w:r>
      <w:r>
        <w:rPr>
          <w:color w:val="auto"/>
          <w:highlight w:val="none"/>
        </w:rPr>
        <w:t>预算金额为</w:t>
      </w:r>
      <w:r>
        <w:rPr>
          <w:rFonts w:hint="eastAsia" w:cs="Times New Roman"/>
          <w:color w:val="auto"/>
          <w:highlight w:val="none"/>
          <w:lang w:val="en-US" w:eastAsia="zh-CN"/>
        </w:rPr>
        <w:t>19.8</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s="Times New Roman"/>
          <w:color w:val="auto"/>
          <w:highlight w:val="none"/>
          <w:lang w:val="en-US" w:eastAsia="zh-CN"/>
        </w:rPr>
        <w:t>19.8</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5D02CF0B">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506566AB">
      <w:pPr>
        <w:ind w:firstLine="562"/>
        <w:rPr>
          <w:b/>
          <w:bCs/>
          <w:color w:val="auto"/>
          <w:highlight w:val="none"/>
        </w:rPr>
      </w:pPr>
      <w:r>
        <w:rPr>
          <w:rFonts w:hint="eastAsia"/>
          <w:b/>
          <w:bCs/>
          <w:color w:val="auto"/>
          <w:highlight w:val="none"/>
        </w:rPr>
        <w:t>（2）绩效指标明确性</w:t>
      </w:r>
    </w:p>
    <w:p w14:paraId="6EDD5E3C">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217F201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3F5036A5">
      <w:pPr>
        <w:pStyle w:val="5"/>
        <w:ind w:firstLine="562"/>
        <w:rPr>
          <w:color w:val="auto"/>
          <w:highlight w:val="none"/>
        </w:rPr>
      </w:pPr>
      <w:r>
        <w:rPr>
          <w:rFonts w:hint="eastAsia"/>
          <w:color w:val="auto"/>
          <w:highlight w:val="none"/>
        </w:rPr>
        <w:t>3.资金投入情况分析</w:t>
      </w:r>
    </w:p>
    <w:p w14:paraId="06974870">
      <w:pPr>
        <w:ind w:firstLine="562"/>
        <w:rPr>
          <w:b/>
          <w:bCs/>
          <w:color w:val="auto"/>
          <w:highlight w:val="none"/>
          <w:lang w:eastAsia="zh-Hans" w:bidi="ar"/>
        </w:rPr>
      </w:pPr>
      <w:r>
        <w:rPr>
          <w:rFonts w:hint="eastAsia"/>
          <w:b/>
          <w:bCs/>
          <w:color w:val="auto"/>
          <w:highlight w:val="none"/>
          <w:lang w:eastAsia="zh-Hans" w:bidi="ar"/>
        </w:rPr>
        <w:t>（1）预算编制科学性</w:t>
      </w:r>
    </w:p>
    <w:p w14:paraId="2A443461">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和静县巩乃斯景区管委会下设和静县班禅沟旅游开发管理有限公司，现有在职在编人员5人，合同工17人，临时工6人，有效保障了各项工作正常开展。2、我单位配备了专业的旅游场所办公设施设备，修建了旅游基础设施，保障了景区各项工作顺利实施。3、我县其他单位对景区发展工作给予大力支持，旅游公司营业收入能够保障公司正常运转，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1BAFAEF9">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rPr>
        <w:t>采购</w:t>
      </w:r>
      <w:r>
        <w:rPr>
          <w:rFonts w:hint="eastAsia"/>
          <w:color w:val="auto"/>
          <w:highlight w:val="none"/>
        </w:rPr>
        <w:t>涂料、大理石、发电机、刷漆、彩钢房等材料。维修班禅沟景点破损掉漆木栈道、扶手、游步道。推动景区旅游发展，提高游客满意度。</w:t>
      </w:r>
      <w:r>
        <w:rPr>
          <w:rFonts w:hint="eastAsia"/>
          <w:color w:val="auto"/>
          <w:highlight w:val="none"/>
          <w:lang w:eastAsia="zh-Hans" w:bidi="ar"/>
        </w:rPr>
        <w:t>，项目实际内容为</w:t>
      </w:r>
      <w:r>
        <w:rPr>
          <w:rFonts w:hint="eastAsia"/>
          <w:color w:val="auto"/>
          <w:highlight w:val="none"/>
          <w:lang w:val="en-US" w:eastAsia="zh-CN"/>
        </w:rPr>
        <w:t>采购</w:t>
      </w:r>
      <w:r>
        <w:rPr>
          <w:rFonts w:hint="eastAsia"/>
          <w:color w:val="auto"/>
          <w:highlight w:val="none"/>
        </w:rPr>
        <w:t>涂料、大理石、发电机、刷漆、彩钢房等材料</w:t>
      </w:r>
      <w:r>
        <w:rPr>
          <w:rFonts w:hint="eastAsia"/>
          <w:color w:val="auto"/>
          <w:highlight w:val="none"/>
          <w:lang w:eastAsia="zh-CN"/>
        </w:rPr>
        <w:t>，</w:t>
      </w:r>
      <w:r>
        <w:rPr>
          <w:rFonts w:hint="eastAsia"/>
          <w:color w:val="auto"/>
          <w:highlight w:val="none"/>
        </w:rPr>
        <w:t>维修班禅沟景点破损掉漆木栈道、扶手、游步道</w:t>
      </w:r>
      <w:r>
        <w:rPr>
          <w:rFonts w:hint="eastAsia"/>
          <w:color w:val="auto"/>
          <w:highlight w:val="none"/>
          <w:lang w:eastAsia="zh-CN"/>
        </w:rPr>
        <w:t>，</w:t>
      </w:r>
      <w:r>
        <w:rPr>
          <w:rFonts w:hint="eastAsia"/>
          <w:color w:val="auto"/>
          <w:highlight w:val="none"/>
        </w:rPr>
        <w:t>推动景区旅游发展，提高游客满意度。</w:t>
      </w:r>
      <w:r>
        <w:rPr>
          <w:rFonts w:hint="eastAsia"/>
          <w:color w:val="auto"/>
          <w:highlight w:val="none"/>
          <w:lang w:eastAsia="zh-Hans" w:bidi="ar"/>
        </w:rPr>
        <w:t>预算申请与《</w:t>
      </w:r>
      <w:r>
        <w:rPr>
          <w:rFonts w:hint="eastAsia" w:eastAsia="宋体"/>
          <w:color w:val="auto"/>
          <w:highlight w:val="none"/>
          <w:lang w:eastAsia="zh-CN" w:bidi="ar"/>
        </w:rPr>
        <w:t>景区基础设施建设</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1E93431D">
      <w:pPr>
        <w:ind w:firstLine="560"/>
        <w:rPr>
          <w:rFonts w:hint="eastAsia" w:cs="Times New Roman"/>
          <w:color w:val="auto"/>
          <w:highlight w:val="none"/>
          <w:lang w:val="en-US" w:eastAsia="zh-CN"/>
        </w:rPr>
      </w:pPr>
      <w:r>
        <w:rPr>
          <w:rFonts w:hint="eastAsia"/>
          <w:color w:val="auto"/>
          <w:highlight w:val="none"/>
        </w:rPr>
        <w:t>本项目预算申请资</w:t>
      </w:r>
      <w:r>
        <w:rPr>
          <w:rFonts w:hint="eastAsia" w:cs="Times New Roman"/>
          <w:color w:val="auto"/>
          <w:highlight w:val="none"/>
        </w:rPr>
        <w:t>金</w:t>
      </w:r>
      <w:r>
        <w:rPr>
          <w:rFonts w:hint="eastAsia" w:cs="Times New Roman"/>
          <w:color w:val="auto"/>
          <w:highlight w:val="none"/>
          <w:lang w:val="en-US" w:eastAsia="zh-CN"/>
        </w:rPr>
        <w:t>19.8</w:t>
      </w:r>
      <w:r>
        <w:rPr>
          <w:rFonts w:hint="eastAsia" w:cs="Times New Roman"/>
          <w:color w:val="auto"/>
          <w:highlight w:val="none"/>
        </w:rPr>
        <w:t>万元，我单位在预算申请中严格按照单位标准和数量进行核算，其中：</w:t>
      </w:r>
      <w:r>
        <w:rPr>
          <w:rFonts w:hint="eastAsia" w:cs="Times New Roman"/>
          <w:color w:val="auto"/>
          <w:highlight w:val="none"/>
          <w:lang w:val="en-US" w:eastAsia="zh-CN"/>
        </w:rPr>
        <w:t>涂料0.9万元</w:t>
      </w:r>
      <w:r>
        <w:rPr>
          <w:rFonts w:hint="eastAsia" w:cs="Times New Roman"/>
          <w:color w:val="auto"/>
          <w:highlight w:val="none"/>
          <w:lang w:eastAsia="zh-CN"/>
        </w:rPr>
        <w:t>、</w:t>
      </w:r>
      <w:r>
        <w:rPr>
          <w:rFonts w:hint="eastAsia" w:cs="Times New Roman"/>
          <w:color w:val="auto"/>
          <w:highlight w:val="none"/>
          <w:lang w:val="en-US" w:eastAsia="zh-CN"/>
        </w:rPr>
        <w:t>大理石1.2万元</w:t>
      </w:r>
      <w:r>
        <w:rPr>
          <w:rFonts w:hint="eastAsia" w:cs="Times New Roman"/>
          <w:color w:val="auto"/>
          <w:highlight w:val="none"/>
          <w:lang w:eastAsia="zh-CN"/>
        </w:rPr>
        <w:t>、</w:t>
      </w:r>
      <w:r>
        <w:rPr>
          <w:rFonts w:hint="eastAsia" w:cs="Times New Roman"/>
          <w:color w:val="auto"/>
          <w:highlight w:val="none"/>
          <w:lang w:val="en-US" w:eastAsia="zh-CN"/>
        </w:rPr>
        <w:t>发电机8.2万元、刷漆8万元、彩钢房1.5万元</w:t>
      </w:r>
      <w:r>
        <w:rPr>
          <w:rFonts w:hint="eastAsia" w:cs="Times New Roman"/>
          <w:color w:val="auto"/>
          <w:highlight w:val="none"/>
        </w:rPr>
        <w:t>。本项目预算额度测算依据充分，严格按照标准编制，</w:t>
      </w:r>
      <w:r>
        <w:rPr>
          <w:rFonts w:hint="eastAsia" w:cs="Times New Roman"/>
          <w:color w:val="auto"/>
          <w:highlight w:val="none"/>
          <w:lang w:eastAsia="zh-Hans"/>
        </w:rPr>
        <w:t>预算确定资金量与实际工作任务相匹配</w:t>
      </w:r>
      <w:r>
        <w:rPr>
          <w:rFonts w:hint="eastAsia" w:cs="Times New Roman"/>
          <w:color w:val="auto"/>
          <w:highlight w:val="none"/>
          <w:lang w:eastAsia="zh-CN"/>
        </w:rPr>
        <w:t>。</w:t>
      </w:r>
    </w:p>
    <w:p w14:paraId="5EF682C8">
      <w:pPr>
        <w:ind w:firstLine="560"/>
        <w:rPr>
          <w:rFonts w:hint="eastAsia" w:cs="Times New Roman"/>
          <w:color w:val="auto"/>
          <w:highlight w:val="none"/>
        </w:rPr>
      </w:pPr>
      <w:r>
        <w:rPr>
          <w:rFonts w:hint="eastAsia" w:cs="Times New Roman"/>
          <w:color w:val="auto"/>
          <w:highlight w:val="none"/>
        </w:rPr>
        <w:t>综上所述，本</w:t>
      </w:r>
      <w:r>
        <w:rPr>
          <w:rFonts w:hint="eastAsia" w:cs="Times New Roman"/>
          <w:color w:val="auto"/>
          <w:highlight w:val="none"/>
          <w:lang w:eastAsia="zh-Hans"/>
        </w:rPr>
        <w:t>指标满分为</w:t>
      </w:r>
      <w:r>
        <w:rPr>
          <w:rFonts w:hint="eastAsia" w:cs="Times New Roman"/>
          <w:color w:val="auto"/>
          <w:highlight w:val="none"/>
          <w:lang w:val="en-US" w:eastAsia="zh-CN"/>
        </w:rPr>
        <w:t>4</w:t>
      </w:r>
      <w:r>
        <w:rPr>
          <w:rFonts w:hint="eastAsia" w:cs="Times New Roman"/>
          <w:color w:val="auto"/>
          <w:highlight w:val="none"/>
          <w:lang w:eastAsia="zh-Hans"/>
        </w:rPr>
        <w:t>分，根据评分标准得</w:t>
      </w:r>
      <w:r>
        <w:rPr>
          <w:rFonts w:hint="eastAsia" w:cs="Times New Roman"/>
          <w:color w:val="auto"/>
          <w:highlight w:val="none"/>
          <w:lang w:val="en-US" w:eastAsia="zh-CN"/>
        </w:rPr>
        <w:t>4</w:t>
      </w:r>
      <w:r>
        <w:rPr>
          <w:rFonts w:hint="eastAsia" w:cs="Times New Roman"/>
          <w:color w:val="auto"/>
          <w:highlight w:val="none"/>
          <w:lang w:eastAsia="zh-Hans"/>
        </w:rPr>
        <w:t>分</w:t>
      </w:r>
      <w:r>
        <w:rPr>
          <w:rFonts w:hint="eastAsia" w:cs="Times New Roman"/>
          <w:color w:val="auto"/>
          <w:highlight w:val="none"/>
        </w:rPr>
        <w:t>，本项目预算编制科学。</w:t>
      </w:r>
    </w:p>
    <w:p w14:paraId="475C7C30">
      <w:pPr>
        <w:ind w:firstLine="562"/>
        <w:rPr>
          <w:b/>
          <w:bCs/>
          <w:color w:val="auto"/>
          <w:highlight w:val="none"/>
        </w:rPr>
      </w:pPr>
      <w:r>
        <w:rPr>
          <w:rFonts w:hint="eastAsia"/>
          <w:b/>
          <w:bCs/>
          <w:color w:val="auto"/>
          <w:highlight w:val="none"/>
        </w:rPr>
        <w:t>（2）资金分配合理性</w:t>
      </w:r>
    </w:p>
    <w:p w14:paraId="4366A125">
      <w:pPr>
        <w:ind w:firstLine="560"/>
        <w:rPr>
          <w:color w:val="auto"/>
          <w:highlight w:val="none"/>
        </w:rPr>
      </w:pPr>
      <w:r>
        <w:rPr>
          <w:rFonts w:hint="eastAsia" w:cs="FangSong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申请巩乃斯景区基础设施维修项目资金的请示</w:t>
      </w:r>
      <w:r>
        <w:rPr>
          <w:rFonts w:hint="eastAsia"/>
          <w:color w:val="auto"/>
          <w:highlight w:val="none"/>
          <w:lang w:eastAsia="zh-Hans" w:bidi="ar"/>
        </w:rPr>
        <w:t>》为依据进行资金分配，预算资金分配依据充分</w:t>
      </w:r>
      <w:r>
        <w:rPr>
          <w:rFonts w:hint="eastAsia"/>
          <w:color w:val="auto"/>
          <w:highlight w:val="none"/>
          <w:lang w:bidi="ar"/>
        </w:rPr>
        <w:t>。根据202</w:t>
      </w:r>
      <w:r>
        <w:rPr>
          <w:rFonts w:hint="eastAsia"/>
          <w:color w:val="auto"/>
          <w:highlight w:val="none"/>
          <w:lang w:val="en-US" w:eastAsia="zh-CN" w:bidi="ar"/>
        </w:rPr>
        <w:t>4</w:t>
      </w:r>
      <w:r>
        <w:rPr>
          <w:rFonts w:hint="eastAsia"/>
          <w:color w:val="auto"/>
          <w:highlight w:val="none"/>
          <w:lang w:bidi="ar"/>
        </w:rPr>
        <w:t>年第一次财经会议显示，本项目实际到位资金</w:t>
      </w:r>
      <w:r>
        <w:rPr>
          <w:rFonts w:hint="eastAsia"/>
          <w:color w:val="auto"/>
          <w:highlight w:val="none"/>
          <w:lang w:val="en-US" w:eastAsia="zh-CN" w:bidi="ar"/>
        </w:rPr>
        <w:t>19.8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406D135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53BD246">
      <w:pPr>
        <w:pStyle w:val="4"/>
        <w:ind w:firstLine="643"/>
        <w:rPr>
          <w:color w:val="auto"/>
          <w:highlight w:val="none"/>
        </w:rPr>
      </w:pPr>
      <w:r>
        <w:rPr>
          <w:rFonts w:hint="eastAsia"/>
          <w:color w:val="auto"/>
          <w:highlight w:val="none"/>
        </w:rPr>
        <w:t>（二）项目过程情况</w:t>
      </w:r>
    </w:p>
    <w:p w14:paraId="0343EB93">
      <w:pPr>
        <w:ind w:firstLine="560"/>
        <w:rPr>
          <w:rFonts w:hint="eastAsia"/>
          <w:color w:val="auto"/>
          <w:highlight w:val="none"/>
          <w:lang w:val="zh-TW" w:eastAsia="zh-TW"/>
        </w:rPr>
      </w:pPr>
      <w:r>
        <w:rPr>
          <w:rFonts w:hint="eastAsia"/>
          <w:color w:val="auto"/>
          <w:highlight w:val="none"/>
          <w:lang w:val="zh-TW" w:eastAsia="zh-TW"/>
        </w:rPr>
        <w:t>项目过程管理类指标由2个二级指标和5个三级指标构成，权重分19分，实际得分</w:t>
      </w:r>
      <w:r>
        <w:rPr>
          <w:rFonts w:hint="eastAsia"/>
          <w:color w:val="auto"/>
          <w:highlight w:val="none"/>
          <w:lang w:val="en-US" w:eastAsia="zh-CN"/>
        </w:rPr>
        <w:t>19</w:t>
      </w:r>
      <w:r>
        <w:rPr>
          <w:rFonts w:hint="eastAsia"/>
          <w:color w:val="auto"/>
          <w:highlight w:val="none"/>
          <w:lang w:val="zh-TW" w:eastAsia="zh-TW"/>
        </w:rPr>
        <w:t>分。</w:t>
      </w:r>
    </w:p>
    <w:p w14:paraId="0EDC8928">
      <w:pPr>
        <w:pStyle w:val="5"/>
        <w:ind w:firstLine="562"/>
        <w:rPr>
          <w:color w:val="auto"/>
          <w:highlight w:val="none"/>
        </w:rPr>
      </w:pPr>
      <w:r>
        <w:rPr>
          <w:rFonts w:hint="eastAsia"/>
          <w:color w:val="auto"/>
          <w:highlight w:val="none"/>
        </w:rPr>
        <w:t>1.资金管理情况分析</w:t>
      </w:r>
    </w:p>
    <w:p w14:paraId="002FD5CE">
      <w:pPr>
        <w:ind w:firstLine="562"/>
        <w:rPr>
          <w:b/>
          <w:bCs/>
          <w:color w:val="auto"/>
          <w:highlight w:val="none"/>
        </w:rPr>
      </w:pPr>
      <w:r>
        <w:rPr>
          <w:rFonts w:hint="eastAsia"/>
          <w:b/>
          <w:bCs/>
          <w:color w:val="auto"/>
          <w:highlight w:val="none"/>
        </w:rPr>
        <w:t>（1）资金到位率</w:t>
      </w:r>
    </w:p>
    <w:p w14:paraId="3DCBE897">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19.8</w:t>
      </w:r>
      <w:r>
        <w:rPr>
          <w:rFonts w:hint="eastAsia"/>
          <w:color w:val="auto"/>
          <w:highlight w:val="none"/>
        </w:rPr>
        <w:t>万元，其中：本级财政安排资金</w:t>
      </w:r>
      <w:r>
        <w:rPr>
          <w:rFonts w:hint="eastAsia"/>
          <w:color w:val="auto"/>
          <w:highlight w:val="none"/>
          <w:lang w:val="en-US" w:eastAsia="zh-CN"/>
        </w:rPr>
        <w:t>19.8</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19.8</w:t>
      </w:r>
      <w:r>
        <w:rPr>
          <w:rFonts w:hint="eastAsia"/>
          <w:color w:val="auto"/>
          <w:highlight w:val="none"/>
        </w:rPr>
        <w:t>万元，资金到位率=（实际到位资金/预算资金）×100%=（</w:t>
      </w:r>
      <w:r>
        <w:rPr>
          <w:rFonts w:hint="eastAsia"/>
          <w:color w:val="auto"/>
          <w:highlight w:val="none"/>
          <w:lang w:val="en-US" w:eastAsia="zh-CN"/>
        </w:rPr>
        <w:t>19.8</w:t>
      </w:r>
      <w:r>
        <w:rPr>
          <w:rFonts w:hint="eastAsia"/>
          <w:color w:val="auto"/>
          <w:highlight w:val="none"/>
        </w:rPr>
        <w:t>/</w:t>
      </w:r>
      <w:r>
        <w:rPr>
          <w:rFonts w:hint="eastAsia"/>
          <w:color w:val="auto"/>
          <w:highlight w:val="none"/>
          <w:lang w:val="en-US" w:eastAsia="zh-CN"/>
        </w:rPr>
        <w:t>19.8</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2B0E14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8FB778E">
      <w:pPr>
        <w:ind w:firstLine="562"/>
        <w:rPr>
          <w:color w:val="auto"/>
          <w:highlight w:val="none"/>
        </w:rPr>
      </w:pPr>
      <w:r>
        <w:rPr>
          <w:rFonts w:hint="eastAsia"/>
          <w:b/>
          <w:bCs/>
          <w:color w:val="auto"/>
          <w:highlight w:val="none"/>
        </w:rPr>
        <w:t>（2）预算执行率</w:t>
      </w:r>
    </w:p>
    <w:p w14:paraId="443E6329">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19.8</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19.8</w:t>
      </w:r>
      <w:r>
        <w:rPr>
          <w:rFonts w:hint="eastAsia"/>
          <w:color w:val="auto"/>
          <w:highlight w:val="none"/>
        </w:rPr>
        <w:t>/</w:t>
      </w:r>
      <w:r>
        <w:rPr>
          <w:rFonts w:hint="eastAsia"/>
          <w:color w:val="auto"/>
          <w:highlight w:val="none"/>
          <w:lang w:val="en-US" w:eastAsia="zh-CN"/>
        </w:rPr>
        <w:t>19.8</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630BDEB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1333EE6D">
      <w:pPr>
        <w:ind w:firstLine="562"/>
        <w:rPr>
          <w:b/>
          <w:bCs/>
          <w:color w:val="auto"/>
          <w:highlight w:val="none"/>
        </w:rPr>
      </w:pPr>
      <w:r>
        <w:rPr>
          <w:rFonts w:hint="eastAsia"/>
          <w:b/>
          <w:bCs/>
          <w:color w:val="auto"/>
          <w:highlight w:val="none"/>
        </w:rPr>
        <w:t>（3）资金使用合规性</w:t>
      </w:r>
    </w:p>
    <w:p w14:paraId="22D5A8DE">
      <w:pPr>
        <w:ind w:firstLine="560"/>
        <w:rPr>
          <w:rFonts w:cs="Times New Roman"/>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w:t>
      </w:r>
      <w:r>
        <w:rPr>
          <w:rFonts w:hint="eastAsia" w:cs="Times New Roman"/>
          <w:color w:val="auto"/>
          <w:highlight w:val="none"/>
          <w:lang w:eastAsia="zh-CN"/>
        </w:rPr>
        <w:t>金申请文件、发票</w:t>
      </w:r>
      <w:r>
        <w:rPr>
          <w:rFonts w:cs="Times New Roman"/>
          <w:color w:val="auto"/>
          <w:highlight w:val="none"/>
        </w:rPr>
        <w:t>等</w:t>
      </w:r>
      <w:r>
        <w:rPr>
          <w:rFonts w:hint="eastAsia" w:cs="Times New Roman"/>
          <w:color w:val="auto"/>
          <w:highlight w:val="none"/>
          <w:lang w:eastAsia="zh-CN"/>
        </w:rPr>
        <w:t>财务付款凭证</w:t>
      </w:r>
      <w:r>
        <w:rPr>
          <w:rFonts w:cs="Times New Roman"/>
          <w:color w:val="auto"/>
          <w:highlight w:val="none"/>
        </w:rPr>
        <w:t>，</w:t>
      </w:r>
      <w:r>
        <w:rPr>
          <w:rFonts w:hint="eastAsia" w:cs="Times New Roman"/>
          <w:color w:val="auto"/>
          <w:highlight w:val="none"/>
          <w:lang w:eastAsia="zh-CN"/>
        </w:rPr>
        <w:t>得出</w:t>
      </w:r>
      <w:r>
        <w:rPr>
          <w:rFonts w:hint="eastAsia" w:cs="Times New Roman"/>
          <w:color w:val="auto"/>
          <w:highlight w:val="none"/>
        </w:rPr>
        <w:t>本</w:t>
      </w:r>
      <w:r>
        <w:rPr>
          <w:rFonts w:cs="Times New Roman"/>
          <w:color w:val="auto"/>
          <w:highlight w:val="none"/>
        </w:rPr>
        <w:t>项目资金</w:t>
      </w:r>
      <w:r>
        <w:rPr>
          <w:rFonts w:hint="eastAsia" w:cs="Times New Roman"/>
          <w:color w:val="auto"/>
          <w:highlight w:val="none"/>
          <w:lang w:eastAsia="zh-CN"/>
        </w:rPr>
        <w:t>支出</w:t>
      </w:r>
      <w:r>
        <w:rPr>
          <w:rFonts w:cs="Times New Roman"/>
          <w:color w:val="auto"/>
          <w:highlight w:val="none"/>
        </w:rPr>
        <w:t>符合国家财经法规</w:t>
      </w:r>
      <w:r>
        <w:rPr>
          <w:rFonts w:hint="eastAsia" w:cs="Times New Roman"/>
          <w:color w:val="auto"/>
          <w:highlight w:val="none"/>
          <w:lang w:eastAsia="zh-CN"/>
        </w:rPr>
        <w:t>、</w:t>
      </w:r>
      <w:r>
        <w:rPr>
          <w:rFonts w:hint="eastAsia" w:cs="Times New Roman"/>
          <w:color w:val="auto"/>
          <w:highlight w:val="none"/>
        </w:rPr>
        <w:t>《政府会计制度》以及</w:t>
      </w:r>
      <w:r>
        <w:rPr>
          <w:rFonts w:cs="Times New Roman"/>
          <w:color w:val="auto"/>
          <w:highlight w:val="none"/>
        </w:rPr>
        <w:t>《</w:t>
      </w:r>
      <w:r>
        <w:rPr>
          <w:rFonts w:hint="eastAsia" w:cs="Times New Roman"/>
          <w:color w:val="auto"/>
          <w:highlight w:val="none"/>
          <w:lang w:eastAsia="zh-CN"/>
        </w:rPr>
        <w:t>和静县巩乃斯景区管委会财务管理制度</w:t>
      </w:r>
      <w:r>
        <w:rPr>
          <w:rFonts w:cs="Times New Roman"/>
          <w:color w:val="auto"/>
          <w:highlight w:val="none"/>
        </w:rPr>
        <w:t>》</w:t>
      </w:r>
      <w:r>
        <w:rPr>
          <w:rFonts w:hint="eastAsia" w:cs="Times New Roman"/>
          <w:color w:val="auto"/>
          <w:highlight w:val="none"/>
        </w:rPr>
        <w:t>，</w:t>
      </w:r>
      <w:r>
        <w:rPr>
          <w:rFonts w:cs="Times New Roman"/>
          <w:color w:val="auto"/>
          <w:highlight w:val="none"/>
        </w:rPr>
        <w:t>资金的拨付有完整的审批程序和手续</w:t>
      </w:r>
      <w:r>
        <w:rPr>
          <w:rFonts w:hint="eastAsia" w:cs="Times New Roman"/>
          <w:color w:val="auto"/>
          <w:highlight w:val="none"/>
        </w:rPr>
        <w:t>，资金实际使用方向与预算批复用途一致，</w:t>
      </w:r>
      <w:r>
        <w:rPr>
          <w:rFonts w:cs="Times New Roman"/>
          <w:color w:val="auto"/>
          <w:highlight w:val="none"/>
        </w:rPr>
        <w:t>不存在截留、挤占、挪用、虚列支出的情况。</w:t>
      </w:r>
    </w:p>
    <w:p w14:paraId="6F3E6A5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589B338">
      <w:pPr>
        <w:pStyle w:val="5"/>
        <w:ind w:firstLine="562"/>
        <w:rPr>
          <w:color w:val="auto"/>
          <w:highlight w:val="none"/>
        </w:rPr>
      </w:pPr>
      <w:r>
        <w:rPr>
          <w:rFonts w:hint="eastAsia"/>
          <w:color w:val="auto"/>
          <w:highlight w:val="none"/>
        </w:rPr>
        <w:t>2.组织实施情况分析</w:t>
      </w:r>
    </w:p>
    <w:p w14:paraId="61E143E9">
      <w:pPr>
        <w:ind w:firstLine="562"/>
        <w:rPr>
          <w:b/>
          <w:bCs/>
          <w:color w:val="auto"/>
          <w:highlight w:val="none"/>
        </w:rPr>
      </w:pPr>
      <w:r>
        <w:rPr>
          <w:rFonts w:hint="eastAsia"/>
          <w:b/>
          <w:bCs/>
          <w:color w:val="auto"/>
          <w:highlight w:val="none"/>
        </w:rPr>
        <w:t>（1）管理制度健全性</w:t>
      </w:r>
    </w:p>
    <w:p w14:paraId="310A4C56">
      <w:pPr>
        <w:ind w:firstLine="560"/>
        <w:rPr>
          <w:rFonts w:hint="eastAsia" w:cs="Times New Roman"/>
          <w:color w:val="auto"/>
          <w:highlight w:val="none"/>
          <w:lang w:eastAsia="zh-Hans"/>
        </w:rPr>
      </w:pPr>
      <w:r>
        <w:rPr>
          <w:rFonts w:hint="eastAsia"/>
          <w:color w:val="auto"/>
          <w:highlight w:val="none"/>
        </w:rPr>
        <w:t>我单位已制定</w:t>
      </w:r>
      <w:r>
        <w:rPr>
          <w:rFonts w:hint="eastAsia" w:cs="Times New Roman"/>
          <w:color w:val="auto"/>
          <w:highlight w:val="none"/>
          <w:lang w:eastAsia="zh-CN"/>
        </w:rPr>
        <w:t>《资金管理办法》《收支业进行务管理制度》《政府采购业务管理制度》《会合同管理制度》，上述已建立的制度均符合行政事业单位内控管理要求，财务和业务管理制度合法、合规、完整，本</w:t>
      </w:r>
      <w:r>
        <w:rPr>
          <w:rFonts w:hint="eastAsia" w:cs="Times New Roman"/>
          <w:color w:val="auto"/>
          <w:highlight w:val="none"/>
          <w:lang w:eastAsia="zh-Hans"/>
        </w:rPr>
        <w:t>项目执行符合</w:t>
      </w:r>
      <w:r>
        <w:rPr>
          <w:rFonts w:hint="eastAsia" w:cs="Times New Roman"/>
          <w:color w:val="auto"/>
          <w:highlight w:val="none"/>
          <w:lang w:eastAsia="zh-CN"/>
        </w:rPr>
        <w:t>上述制度规定</w:t>
      </w:r>
      <w:r>
        <w:rPr>
          <w:rFonts w:hint="eastAsia" w:cs="Times New Roman"/>
          <w:color w:val="auto"/>
          <w:highlight w:val="none"/>
          <w:lang w:eastAsia="zh-Hans"/>
        </w:rPr>
        <w:t>。</w:t>
      </w:r>
    </w:p>
    <w:p w14:paraId="7D1CB1C7">
      <w:pPr>
        <w:ind w:firstLine="560"/>
        <w:rPr>
          <w:color w:val="auto"/>
          <w:highlight w:val="none"/>
          <w:lang w:eastAsia="zh-Hans"/>
        </w:rPr>
      </w:pPr>
      <w:r>
        <w:rPr>
          <w:rFonts w:hint="eastAsia" w:cs="Times New Roman"/>
          <w:color w:val="auto"/>
          <w:highlight w:val="none"/>
          <w:lang w:eastAsia="zh-CN"/>
        </w:rPr>
        <w:t>综上所述，本</w:t>
      </w:r>
      <w:r>
        <w:rPr>
          <w:rFonts w:hint="eastAsia" w:cs="Times New Roman"/>
          <w:color w:val="auto"/>
          <w:highlight w:val="none"/>
          <w:lang w:eastAsia="zh-Hans"/>
        </w:rPr>
        <w:t>指标满分为</w:t>
      </w:r>
      <w:r>
        <w:rPr>
          <w:rFonts w:hint="eastAsia" w:cs="Times New Roman"/>
          <w:color w:val="auto"/>
          <w:highlight w:val="none"/>
          <w:lang w:eastAsia="zh-CN"/>
        </w:rPr>
        <w:t>2</w:t>
      </w:r>
      <w:r>
        <w:rPr>
          <w:rFonts w:hint="eastAsia" w:cs="Times New Roman"/>
          <w:color w:val="auto"/>
          <w:highlight w:val="none"/>
          <w:lang w:eastAsia="zh-Hans"/>
        </w:rPr>
        <w:t>分，根据评分标</w:t>
      </w:r>
      <w:r>
        <w:rPr>
          <w:rFonts w:hint="eastAsia"/>
          <w:color w:val="auto"/>
          <w:highlight w:val="none"/>
          <w:lang w:eastAsia="zh-Hans"/>
        </w:rPr>
        <w:t>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55B59E27">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7AA9F17E">
      <w:pPr>
        <w:ind w:firstLine="560"/>
        <w:rPr>
          <w:rFonts w:hint="eastAsia" w:cs="Times New Roman"/>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w:t>
      </w:r>
      <w:r>
        <w:rPr>
          <w:rFonts w:hint="eastAsia" w:cs="Times New Roman"/>
          <w:color w:val="auto"/>
          <w:highlight w:val="none"/>
          <w:lang w:eastAsia="zh-CN"/>
        </w:rPr>
        <w:t>、地区、市以及本单位资金管理办法执行，项目启动实施后，为了加快本项目的实施，成立了和静县巩乃斯景区管理委员会项目工作领导小组，由党组书记阿力腾任组长，负责项目的组织工作；马蕊任副组长，负责项目的实施工作；组员包括：坎再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646D1BD0">
      <w:pPr>
        <w:ind w:firstLine="560"/>
        <w:rPr>
          <w:color w:val="auto"/>
          <w:highlight w:val="none"/>
        </w:rPr>
      </w:pPr>
      <w:r>
        <w:rPr>
          <w:rFonts w:hint="eastAsia" w:cs="Times New Roman"/>
          <w:color w:val="auto"/>
          <w:highlight w:val="none"/>
          <w:lang w:eastAsia="zh-CN"/>
        </w:rPr>
        <w:t>综上所述，本</w:t>
      </w:r>
      <w:r>
        <w:rPr>
          <w:rFonts w:hint="eastAsia" w:cs="Times New Roman"/>
          <w:color w:val="auto"/>
          <w:highlight w:val="none"/>
          <w:lang w:eastAsia="zh-Hans"/>
        </w:rPr>
        <w:t>指标满分为</w:t>
      </w:r>
      <w:r>
        <w:rPr>
          <w:rFonts w:hint="eastAsia" w:cs="Times New Roman"/>
          <w:color w:val="auto"/>
          <w:highlight w:val="none"/>
          <w:lang w:eastAsia="zh-CN"/>
        </w:rPr>
        <w:t>4</w:t>
      </w:r>
      <w:r>
        <w:rPr>
          <w:rFonts w:hint="eastAsia" w:cs="Times New Roman"/>
          <w:color w:val="auto"/>
          <w:highlight w:val="none"/>
          <w:lang w:eastAsia="zh-Hans"/>
        </w:rPr>
        <w:t>分，根据评分标</w:t>
      </w:r>
      <w:r>
        <w:rPr>
          <w:rFonts w:hint="eastAsia"/>
          <w:color w:val="auto"/>
          <w:highlight w:val="none"/>
          <w:lang w:eastAsia="zh-Hans"/>
        </w:rPr>
        <w:t>准得</w:t>
      </w:r>
      <w:r>
        <w:rPr>
          <w:rFonts w:hint="eastAsia" w:eastAsia="宋体"/>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650984A">
      <w:pPr>
        <w:pStyle w:val="4"/>
        <w:ind w:left="560" w:leftChars="200" w:firstLine="0" w:firstLineChars="0"/>
        <w:rPr>
          <w:color w:val="auto"/>
          <w:highlight w:val="none"/>
        </w:rPr>
      </w:pPr>
      <w:r>
        <w:rPr>
          <w:rFonts w:hint="eastAsia"/>
          <w:color w:val="auto"/>
          <w:highlight w:val="none"/>
        </w:rPr>
        <w:t>（三）项目产出情况</w:t>
      </w:r>
    </w:p>
    <w:p w14:paraId="0F0A754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263F431">
      <w:pPr>
        <w:pStyle w:val="5"/>
        <w:ind w:firstLine="562"/>
        <w:rPr>
          <w:color w:val="auto"/>
          <w:highlight w:val="none"/>
        </w:rPr>
      </w:pPr>
      <w:r>
        <w:rPr>
          <w:rFonts w:hint="eastAsia"/>
          <w:color w:val="auto"/>
          <w:highlight w:val="none"/>
        </w:rPr>
        <w:t>1.数量指标完成情况分析</w:t>
      </w:r>
    </w:p>
    <w:p w14:paraId="2B7EE132">
      <w:pPr>
        <w:pStyle w:val="7"/>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“涂料”指标:预期指标值为≥300件，实际完成值为300件,指标完成率为100%，偏差率0%。</w:t>
      </w:r>
    </w:p>
    <w:p w14:paraId="2EF5E6EE">
      <w:pPr>
        <w:pStyle w:val="7"/>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“大理石”指标:预期指标值为≥50块，实际完成值为50块,指标完成率为100%，偏差率0%。</w:t>
      </w:r>
    </w:p>
    <w:p w14:paraId="33A26F19">
      <w:pPr>
        <w:pStyle w:val="7"/>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“发电机”指标:预期指标值为≥1个，实际完成值为1个,指标完成率为100%，偏差率0%。</w:t>
      </w:r>
    </w:p>
    <w:p w14:paraId="5E69AF20">
      <w:pPr>
        <w:ind w:firstLine="560"/>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“刷漆”指标：预期指标值为≥4000包，实际完成指标值为4000包，指标完成率为100%，偏差率0%。</w:t>
      </w:r>
    </w:p>
    <w:p w14:paraId="17011EE3">
      <w:pPr>
        <w:ind w:firstLine="560"/>
        <w:rPr>
          <w:rFonts w:hint="eastAsia" w:eastAsia="仿宋_GB2312"/>
          <w:color w:val="auto"/>
          <w:highlight w:val="none"/>
          <w:lang w:eastAsia="zh-CN"/>
        </w:rPr>
      </w:pPr>
      <w:r>
        <w:rPr>
          <w:rFonts w:hint="eastAsia" w:ascii="仿宋_GB2312" w:hAnsi="仿宋_GB2312" w:eastAsia="仿宋_GB2312" w:cs="Times New Roman"/>
          <w:color w:val="auto"/>
          <w:kern w:val="2"/>
          <w:sz w:val="28"/>
          <w:szCs w:val="24"/>
          <w:highlight w:val="none"/>
          <w:lang w:val="en-US" w:eastAsia="zh-CN" w:bidi="ar-SA"/>
        </w:rPr>
        <w:t>“彩钢房”指标：预期指标值为≥1个，实际完成指标值为1个，指标完成率为100%，偏差率0%。</w:t>
      </w:r>
    </w:p>
    <w:p w14:paraId="4222750C">
      <w:pPr>
        <w:pStyle w:val="5"/>
        <w:ind w:firstLine="562"/>
        <w:rPr>
          <w:color w:val="auto"/>
          <w:highlight w:val="none"/>
        </w:rPr>
      </w:pPr>
      <w:r>
        <w:rPr>
          <w:rFonts w:hint="eastAsia"/>
          <w:color w:val="auto"/>
          <w:highlight w:val="none"/>
        </w:rPr>
        <w:t>2.质量指标完成情况分析</w:t>
      </w:r>
    </w:p>
    <w:p w14:paraId="1A89D83B">
      <w:pPr>
        <w:ind w:firstLine="560"/>
        <w:rPr>
          <w:rFonts w:hint="eastAsia" w:eastAsia="仿宋_GB2312"/>
          <w:color w:val="auto"/>
          <w:highlight w:val="none"/>
          <w:lang w:eastAsia="zh-CN"/>
        </w:rPr>
      </w:pPr>
      <w:r>
        <w:rPr>
          <w:rFonts w:hint="eastAsia"/>
          <w:color w:val="auto"/>
          <w:highlight w:val="none"/>
        </w:rPr>
        <w:t>“项目验收合格率”指标：预期指标值为'=100%，实际完成指标值为100%，指标完成率为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4BE7E58">
      <w:pPr>
        <w:pStyle w:val="5"/>
        <w:ind w:firstLine="562"/>
        <w:rPr>
          <w:color w:val="auto"/>
          <w:highlight w:val="none"/>
        </w:rPr>
      </w:pPr>
      <w:r>
        <w:rPr>
          <w:rFonts w:hint="eastAsia"/>
          <w:color w:val="auto"/>
          <w:highlight w:val="none"/>
        </w:rPr>
        <w:t>3.时效指标完成情况分析</w:t>
      </w:r>
    </w:p>
    <w:p w14:paraId="68774900">
      <w:pPr>
        <w:ind w:firstLine="560"/>
        <w:rPr>
          <w:rFonts w:hint="eastAsia"/>
          <w:color w:val="auto"/>
          <w:highlight w:val="none"/>
          <w:lang w:eastAsia="zh-CN"/>
        </w:rPr>
      </w:pPr>
      <w:r>
        <w:rPr>
          <w:rFonts w:hint="eastAsia"/>
          <w:color w:val="auto"/>
          <w:highlight w:val="none"/>
        </w:rPr>
        <w:t>“项目工期”指标：预期指标值为≤</w:t>
      </w:r>
      <w:r>
        <w:rPr>
          <w:rFonts w:hint="eastAsia"/>
          <w:color w:val="auto"/>
          <w:highlight w:val="none"/>
          <w:lang w:val="en-US" w:eastAsia="zh-CN"/>
        </w:rPr>
        <w:t>45天</w:t>
      </w:r>
      <w:r>
        <w:rPr>
          <w:rFonts w:hint="eastAsia"/>
          <w:color w:val="auto"/>
          <w:highlight w:val="none"/>
        </w:rPr>
        <w:t>，实际完成指标值为</w:t>
      </w:r>
      <w:r>
        <w:rPr>
          <w:rFonts w:hint="eastAsia"/>
          <w:color w:val="auto"/>
          <w:highlight w:val="none"/>
          <w:lang w:val="en-US" w:eastAsia="zh-CN"/>
        </w:rPr>
        <w:t>45天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B2F0D43">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7D8E434">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51300132">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3112722">
      <w:pPr>
        <w:rPr>
          <w:rFonts w:hint="eastAsia"/>
          <w:color w:val="auto"/>
          <w:highlight w:val="none"/>
        </w:rPr>
      </w:pPr>
      <w:r>
        <w:rPr>
          <w:rFonts w:hint="eastAsia"/>
          <w:color w:val="auto"/>
          <w:highlight w:val="none"/>
        </w:rPr>
        <w:t>“</w:t>
      </w:r>
      <w:r>
        <w:rPr>
          <w:rFonts w:hint="eastAsia"/>
          <w:color w:val="auto"/>
          <w:highlight w:val="none"/>
          <w:lang w:val="en-US" w:eastAsia="zh-CN"/>
        </w:rPr>
        <w:t>涂料1</w:t>
      </w:r>
      <w:r>
        <w:rPr>
          <w:rFonts w:hint="eastAsia"/>
          <w:color w:val="auto"/>
          <w:highlight w:val="none"/>
        </w:rPr>
        <w:t>”指标：预期指标值为≤</w:t>
      </w:r>
      <w:r>
        <w:rPr>
          <w:rFonts w:hint="eastAsia"/>
          <w:color w:val="auto"/>
          <w:highlight w:val="none"/>
          <w:lang w:val="en-US" w:eastAsia="zh-CN"/>
        </w:rPr>
        <w:t>0.9</w:t>
      </w:r>
      <w:r>
        <w:rPr>
          <w:rFonts w:hint="eastAsia"/>
          <w:color w:val="auto"/>
          <w:highlight w:val="none"/>
        </w:rPr>
        <w:t>万元，实际完成指标值为</w:t>
      </w:r>
      <w:r>
        <w:rPr>
          <w:rFonts w:hint="eastAsia"/>
          <w:color w:val="auto"/>
          <w:highlight w:val="none"/>
          <w:lang w:val="en-US" w:eastAsia="zh-CN"/>
        </w:rPr>
        <w:t>0.9</w:t>
      </w:r>
      <w:r>
        <w:rPr>
          <w:rFonts w:hint="eastAsia"/>
          <w:color w:val="auto"/>
          <w:highlight w:val="none"/>
        </w:rPr>
        <w:t>万元，指标完成率为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4899958A">
      <w:pPr>
        <w:ind w:firstLine="560"/>
        <w:rPr>
          <w:rFonts w:hint="eastAsia" w:eastAsia="FangSong_GB2312"/>
          <w:color w:val="auto"/>
          <w:highlight w:val="none"/>
          <w:lang w:eastAsia="zh-CN"/>
        </w:rPr>
      </w:pPr>
      <w:r>
        <w:rPr>
          <w:rFonts w:hint="eastAsia"/>
          <w:color w:val="auto"/>
          <w:highlight w:val="none"/>
        </w:rPr>
        <w:t>“</w:t>
      </w:r>
      <w:r>
        <w:rPr>
          <w:rFonts w:hint="eastAsia"/>
          <w:color w:val="auto"/>
          <w:highlight w:val="none"/>
          <w:lang w:val="en-US" w:eastAsia="zh-CN"/>
        </w:rPr>
        <w:t>大理石1</w:t>
      </w:r>
      <w:r>
        <w:rPr>
          <w:rFonts w:hint="eastAsia"/>
          <w:color w:val="auto"/>
          <w:highlight w:val="none"/>
        </w:rPr>
        <w:t>”指标：预期指标值为≤</w:t>
      </w:r>
      <w:r>
        <w:rPr>
          <w:rFonts w:hint="eastAsia"/>
          <w:color w:val="auto"/>
          <w:highlight w:val="none"/>
          <w:lang w:val="en-US" w:eastAsia="zh-CN"/>
        </w:rPr>
        <w:t>1.2</w:t>
      </w:r>
      <w:r>
        <w:rPr>
          <w:rFonts w:hint="eastAsia"/>
          <w:color w:val="auto"/>
          <w:highlight w:val="none"/>
        </w:rPr>
        <w:t>万元，实际完成指标值为</w:t>
      </w:r>
      <w:r>
        <w:rPr>
          <w:rFonts w:hint="eastAsia"/>
          <w:color w:val="auto"/>
          <w:highlight w:val="none"/>
          <w:lang w:val="en-US" w:eastAsia="zh-CN"/>
        </w:rPr>
        <w:t>1.2</w:t>
      </w:r>
      <w:r>
        <w:rPr>
          <w:rFonts w:hint="eastAsia"/>
          <w:color w:val="auto"/>
          <w:highlight w:val="none"/>
        </w:rPr>
        <w:t>万元，指标完成率为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461951F2">
      <w:pPr>
        <w:ind w:firstLine="560"/>
        <w:rPr>
          <w:rFonts w:hint="eastAsia" w:eastAsia="FangSong_GB2312"/>
          <w:color w:val="auto"/>
          <w:highlight w:val="none"/>
          <w:lang w:eastAsia="zh-CN"/>
        </w:rPr>
      </w:pPr>
      <w:r>
        <w:rPr>
          <w:rFonts w:hint="eastAsia"/>
          <w:color w:val="auto"/>
          <w:highlight w:val="none"/>
        </w:rPr>
        <w:t>“</w:t>
      </w:r>
      <w:r>
        <w:rPr>
          <w:rFonts w:hint="eastAsia"/>
          <w:color w:val="auto"/>
          <w:highlight w:val="none"/>
          <w:lang w:val="en-US" w:eastAsia="zh-CN"/>
        </w:rPr>
        <w:t>发电机1</w:t>
      </w:r>
      <w:r>
        <w:rPr>
          <w:rFonts w:hint="eastAsia"/>
          <w:color w:val="auto"/>
          <w:highlight w:val="none"/>
        </w:rPr>
        <w:t>”指标：预期指标值为≤</w:t>
      </w:r>
      <w:r>
        <w:rPr>
          <w:rFonts w:hint="eastAsia"/>
          <w:color w:val="auto"/>
          <w:highlight w:val="none"/>
          <w:lang w:val="en-US" w:eastAsia="zh-CN"/>
        </w:rPr>
        <w:t>8.2</w:t>
      </w:r>
      <w:r>
        <w:rPr>
          <w:rFonts w:hint="eastAsia"/>
          <w:color w:val="auto"/>
          <w:highlight w:val="none"/>
        </w:rPr>
        <w:t>万元，实际完成指标值为</w:t>
      </w:r>
      <w:r>
        <w:rPr>
          <w:rFonts w:hint="eastAsia"/>
          <w:color w:val="auto"/>
          <w:highlight w:val="none"/>
          <w:lang w:val="en-US" w:eastAsia="zh-CN"/>
        </w:rPr>
        <w:t>8.2</w:t>
      </w:r>
      <w:r>
        <w:rPr>
          <w:rFonts w:hint="eastAsia"/>
          <w:color w:val="auto"/>
          <w:highlight w:val="none"/>
        </w:rPr>
        <w:t>万元，指标完成率为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18ACB774">
      <w:pPr>
        <w:ind w:firstLine="560"/>
        <w:rPr>
          <w:rFonts w:hint="eastAsia"/>
          <w:color w:val="auto"/>
          <w:highlight w:val="none"/>
        </w:rPr>
      </w:pPr>
      <w:r>
        <w:rPr>
          <w:rFonts w:hint="eastAsia"/>
          <w:color w:val="auto"/>
          <w:highlight w:val="none"/>
        </w:rPr>
        <w:t>“</w:t>
      </w:r>
      <w:r>
        <w:rPr>
          <w:rFonts w:hint="eastAsia"/>
          <w:color w:val="auto"/>
          <w:highlight w:val="none"/>
          <w:lang w:val="en-US" w:eastAsia="zh-CN"/>
        </w:rPr>
        <w:t>刷漆1</w:t>
      </w:r>
      <w:r>
        <w:rPr>
          <w:rFonts w:hint="eastAsia"/>
          <w:color w:val="auto"/>
          <w:highlight w:val="none"/>
        </w:rPr>
        <w:t>”指标：预期指标值为≤</w:t>
      </w:r>
      <w:r>
        <w:rPr>
          <w:rFonts w:hint="eastAsia"/>
          <w:color w:val="auto"/>
          <w:highlight w:val="none"/>
          <w:lang w:val="en-US" w:eastAsia="zh-CN"/>
        </w:rPr>
        <w:t>8</w:t>
      </w:r>
      <w:r>
        <w:rPr>
          <w:rFonts w:hint="eastAsia"/>
          <w:color w:val="auto"/>
          <w:highlight w:val="none"/>
        </w:rPr>
        <w:t>万元，实际完成指标值为</w:t>
      </w:r>
      <w:r>
        <w:rPr>
          <w:rFonts w:hint="eastAsia"/>
          <w:color w:val="auto"/>
          <w:highlight w:val="none"/>
          <w:lang w:val="en-US" w:eastAsia="zh-CN"/>
        </w:rPr>
        <w:t>8</w:t>
      </w:r>
      <w:r>
        <w:rPr>
          <w:rFonts w:hint="eastAsia"/>
          <w:color w:val="auto"/>
          <w:highlight w:val="none"/>
        </w:rPr>
        <w:t>万元，指标完成率为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2705C15E">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彩钢房1</w:t>
      </w:r>
      <w:r>
        <w:rPr>
          <w:rFonts w:hint="eastAsia"/>
          <w:color w:val="auto"/>
          <w:highlight w:val="none"/>
        </w:rPr>
        <w:t>”指标：预期指标值为≤</w:t>
      </w:r>
      <w:r>
        <w:rPr>
          <w:rFonts w:hint="eastAsia"/>
          <w:color w:val="auto"/>
          <w:highlight w:val="none"/>
          <w:lang w:val="en-US" w:eastAsia="zh-CN"/>
        </w:rPr>
        <w:t>1.5</w:t>
      </w:r>
      <w:r>
        <w:rPr>
          <w:rFonts w:hint="eastAsia"/>
          <w:color w:val="auto"/>
          <w:highlight w:val="none"/>
        </w:rPr>
        <w:t>万元，实际完成指标值为</w:t>
      </w:r>
      <w:r>
        <w:rPr>
          <w:rFonts w:hint="eastAsia"/>
          <w:color w:val="auto"/>
          <w:highlight w:val="none"/>
          <w:lang w:val="en-US" w:eastAsia="zh-CN"/>
        </w:rPr>
        <w:t>1.5</w:t>
      </w:r>
      <w:r>
        <w:rPr>
          <w:rFonts w:hint="eastAsia"/>
          <w:color w:val="auto"/>
          <w:highlight w:val="none"/>
        </w:rPr>
        <w:t>万元，指标完成率为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250A422F">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64D3FFC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C6EB58F">
      <w:pPr>
        <w:pStyle w:val="5"/>
        <w:ind w:firstLine="562"/>
        <w:rPr>
          <w:color w:val="auto"/>
          <w:highlight w:val="none"/>
        </w:rPr>
      </w:pPr>
      <w:r>
        <w:rPr>
          <w:rFonts w:hint="eastAsia"/>
          <w:color w:val="auto"/>
          <w:highlight w:val="none"/>
        </w:rPr>
        <w:t>1.社会效益完成情况分析</w:t>
      </w:r>
    </w:p>
    <w:p w14:paraId="62293364">
      <w:pPr>
        <w:ind w:firstLine="560"/>
        <w:rPr>
          <w:rFonts w:hint="default" w:eastAsia="仿宋_GB2312"/>
          <w:color w:val="auto"/>
          <w:highlight w:val="none"/>
          <w:lang w:val="en-US" w:eastAsia="zh-CN"/>
        </w:rPr>
      </w:pPr>
      <w:r>
        <w:rPr>
          <w:rFonts w:hint="eastAsia"/>
          <w:color w:val="auto"/>
          <w:highlight w:val="none"/>
        </w:rPr>
        <w:t>“改善景区基础设施，提高景区整体观赏度”指标：预期指标值为</w:t>
      </w:r>
      <w:r>
        <w:rPr>
          <w:rFonts w:hint="eastAsia"/>
          <w:color w:val="auto"/>
          <w:highlight w:val="none"/>
          <w:lang w:val="en-US" w:eastAsia="zh-CN"/>
        </w:rPr>
        <w:t>有效提高</w:t>
      </w:r>
      <w:r>
        <w:rPr>
          <w:rFonts w:hint="eastAsia"/>
          <w:color w:val="auto"/>
          <w:highlight w:val="none"/>
        </w:rPr>
        <w:t>，实际完成指标值为有效解决，指标完成率为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D3EAA67">
      <w:pPr>
        <w:pStyle w:val="5"/>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289ADCF6">
      <w:pPr>
        <w:pStyle w:val="7"/>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游客满意度</w:t>
      </w:r>
      <w:r>
        <w:rPr>
          <w:rFonts w:hint="eastAsia"/>
          <w:color w:val="auto"/>
          <w:highlight w:val="none"/>
        </w:rPr>
        <w:t>”指标：预期指标值为≥95%，实际完成指标值为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0A909DC">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51447E0">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19.8万元，全年预算数为19.8万元，全年执行数为19.8万元，预算执行率为100%。</w:t>
      </w:r>
    </w:p>
    <w:p w14:paraId="335482AC">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25个，扣分指标数量0个，经分析计算所有三级指标完成率得出，本项目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22822859">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BB6C209">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巩乃斯景区旅游基础设施建设及维修费用</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9103889">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5A6F4673">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41C7374B">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CN"/>
        </w:rPr>
        <w:t>根据景区经营实际情况，定期排查发现需要更换维修的景区基础设施，积极上报维修内容，积极与相关部门单位对接，做好维修前、中、后期各项工作。由单位领导对接协调资金来源，确保维修资金充裕。项目实施期间，安排专门人员对项目施工过程进行监督，确保维修工作高标准高质量完成。项目完工后，积极协调解决拨付维修资金，保证维修资金拨付无拖欠。</w:t>
      </w:r>
    </w:p>
    <w:p w14:paraId="0096CDA4">
      <w:pPr>
        <w:pStyle w:val="4"/>
        <w:numPr>
          <w:ilvl w:val="0"/>
          <w:numId w:val="4"/>
        </w:numPr>
        <w:ind w:firstLine="643"/>
        <w:rPr>
          <w:color w:val="auto"/>
          <w:highlight w:val="none"/>
        </w:rPr>
      </w:pPr>
      <w:r>
        <w:rPr>
          <w:rFonts w:hint="eastAsia"/>
          <w:color w:val="auto"/>
          <w:highlight w:val="none"/>
        </w:rPr>
        <w:t>存在的问题及原因分析</w:t>
      </w:r>
    </w:p>
    <w:p w14:paraId="279B1817">
      <w:pPr>
        <w:numPr>
          <w:ilvl w:val="0"/>
          <w:numId w:val="5"/>
        </w:numPr>
        <w:ind w:firstLine="560"/>
        <w:rPr>
          <w:rFonts w:hint="eastAsia" w:ascii="Times New Roman" w:hAnsi="Times New Roman" w:eastAsia="仿宋_GB2312" w:cs="Times New Roman"/>
          <w:color w:val="auto"/>
          <w:kern w:val="2"/>
          <w:sz w:val="28"/>
          <w:szCs w:val="28"/>
          <w:highlight w:val="none"/>
          <w:lang w:val="en-US" w:eastAsia="zh-CN" w:bidi="ar-SA"/>
        </w:rPr>
      </w:pPr>
      <w:r>
        <w:rPr>
          <w:rFonts w:hint="eastAsia" w:ascii="Times New Roman" w:hAnsi="Times New Roman" w:eastAsia="仿宋_GB2312" w:cs="Times New Roman"/>
          <w:color w:val="auto"/>
          <w:kern w:val="2"/>
          <w:sz w:val="28"/>
          <w:szCs w:val="28"/>
          <w:highlight w:val="none"/>
          <w:lang w:val="en-US" w:eastAsia="zh-CN" w:bidi="ar-SA"/>
        </w:rPr>
        <w:t>本单位财务管理制度不够完善，执行力度不强。</w:t>
      </w:r>
    </w:p>
    <w:p w14:paraId="73F97171">
      <w:pPr>
        <w:numPr>
          <w:ilvl w:val="0"/>
          <w:numId w:val="5"/>
        </w:numPr>
        <w:ind w:left="0" w:leftChars="0" w:firstLine="560" w:firstLineChars="200"/>
        <w:rPr>
          <w:rFonts w:hint="eastAsia"/>
          <w:color w:val="auto"/>
          <w:highlight w:val="none"/>
          <w:lang w:val="en-US" w:eastAsia="zh-CN"/>
        </w:rPr>
      </w:pPr>
      <w:r>
        <w:rPr>
          <w:rFonts w:hint="eastAsia" w:ascii="Times New Roman" w:hAnsi="Times New Roman" w:eastAsia="仿宋_GB2312" w:cs="Times New Roman"/>
          <w:color w:val="auto"/>
          <w:kern w:val="2"/>
          <w:sz w:val="28"/>
          <w:szCs w:val="28"/>
          <w:highlight w:val="none"/>
          <w:lang w:val="en-US" w:eastAsia="zh-CN" w:bidi="ar-SA"/>
        </w:rPr>
        <w:t>需要严格执行财务管理制度</w:t>
      </w:r>
      <w:r>
        <w:rPr>
          <w:rFonts w:hint="eastAsia" w:eastAsia="仿宋_GB2312" w:cs="Times New Roman"/>
          <w:color w:val="auto"/>
          <w:kern w:val="2"/>
          <w:sz w:val="28"/>
          <w:szCs w:val="28"/>
          <w:highlight w:val="none"/>
          <w:lang w:val="en-US" w:eastAsia="zh-CN" w:bidi="ar-SA"/>
        </w:rPr>
        <w:t>。</w:t>
      </w:r>
    </w:p>
    <w:p w14:paraId="2BCB83D6">
      <w:pPr>
        <w:numPr>
          <w:ilvl w:val="0"/>
          <w:numId w:val="0"/>
        </w:numPr>
        <w:ind w:leftChars="200"/>
        <w:rPr>
          <w:color w:val="auto"/>
          <w:highlight w:val="none"/>
        </w:rPr>
      </w:pPr>
      <w:r>
        <w:rPr>
          <w:rFonts w:hint="eastAsia" w:cs="Times New Roman"/>
          <w:color w:val="auto"/>
          <w:kern w:val="2"/>
          <w:sz w:val="28"/>
          <w:szCs w:val="28"/>
          <w:highlight w:val="none"/>
          <w:lang w:val="en-US" w:eastAsia="zh-CN" w:bidi="ar-SA"/>
        </w:rPr>
        <w:t>造成以上问题产生的原因为：分工职责不明确，预算管理意识不足。</w:t>
      </w:r>
    </w:p>
    <w:p w14:paraId="7F4A7DD3">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737A2440">
      <w:pPr>
        <w:numPr>
          <w:ilvl w:val="0"/>
          <w:numId w:val="0"/>
        </w:numPr>
        <w:ind w:firstLine="56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一是严格执行资金使用申请程序。首先由具体负责人员提供相关方案、活动安排和经费预算，再由分管领导和财务人员审核，上报办公会讨论，最后落实；</w:t>
      </w:r>
    </w:p>
    <w:p w14:paraId="0B52324B">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eastAsia="仿宋_GB2312" w:cs="Times New Roman"/>
          <w:color w:val="auto"/>
          <w:kern w:val="2"/>
          <w:sz w:val="28"/>
          <w:szCs w:val="28"/>
          <w:highlight w:val="none"/>
          <w:lang w:val="en-US" w:eastAsia="zh-CN" w:bidi="ar-SA"/>
        </w:rPr>
        <w:t>二</w:t>
      </w:r>
      <w:r>
        <w:rPr>
          <w:rFonts w:hint="eastAsia" w:ascii="Times New Roman" w:hAnsi="Times New Roman" w:eastAsia="仿宋_GB2312" w:cs="Times New Roman"/>
          <w:color w:val="auto"/>
          <w:kern w:val="2"/>
          <w:sz w:val="28"/>
          <w:szCs w:val="28"/>
          <w:highlight w:val="none"/>
          <w:lang w:val="en-US" w:eastAsia="zh-CN" w:bidi="ar-SA"/>
        </w:rPr>
        <w:t>是严格执行资金使用各项标准；严格执行资金使用报账制度，确保资金使用、管理符合财务制度规定，发挥最大使用效益。</w:t>
      </w:r>
    </w:p>
    <w:p w14:paraId="26733986">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B940C09">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991D267">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E751770">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B33F256">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4575E324">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EA4A544">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52C1808">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6188422B">
      <w:pPr>
        <w:ind w:firstLine="560"/>
        <w:rPr>
          <w:color w:val="auto"/>
          <w:highlight w:val="none"/>
        </w:rPr>
      </w:pPr>
      <w:r>
        <w:rPr>
          <w:rFonts w:hint="eastAsia"/>
          <w:color w:val="auto"/>
          <w:highlight w:val="none"/>
          <w:lang w:val="en-US" w:eastAsia="zh-CN"/>
        </w:rPr>
        <w:t>附件1：项目支出绩效评价绩效评价体系</w:t>
      </w:r>
    </w:p>
    <w:p w14:paraId="5F850E54">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64D61CB4">
      <w:pPr>
        <w:pStyle w:val="5"/>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FangSong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6A96A">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B11F1">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65B29">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F42BD">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8AAB33">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98AAB33">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6B927">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5DAC5">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ED22C">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C1149E87"/>
    <w:multiLevelType w:val="singleLevel"/>
    <w:tmpl w:val="C1149E87"/>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4C108A"/>
    <w:rsid w:val="03BB00BF"/>
    <w:rsid w:val="04FF572D"/>
    <w:rsid w:val="05C55124"/>
    <w:rsid w:val="066F70AA"/>
    <w:rsid w:val="06E635A4"/>
    <w:rsid w:val="0708351A"/>
    <w:rsid w:val="09944CF1"/>
    <w:rsid w:val="099D6902"/>
    <w:rsid w:val="09B46BC3"/>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55512F6"/>
    <w:rsid w:val="1609105D"/>
    <w:rsid w:val="17AF7810"/>
    <w:rsid w:val="1A002E18"/>
    <w:rsid w:val="1A041D47"/>
    <w:rsid w:val="1A3A7A37"/>
    <w:rsid w:val="1BEA0FE8"/>
    <w:rsid w:val="1C4A596B"/>
    <w:rsid w:val="1FDC50EC"/>
    <w:rsid w:val="20A2086D"/>
    <w:rsid w:val="20A32962"/>
    <w:rsid w:val="20B21A37"/>
    <w:rsid w:val="21817779"/>
    <w:rsid w:val="21A41209"/>
    <w:rsid w:val="235D4796"/>
    <w:rsid w:val="239C52BE"/>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0274796"/>
    <w:rsid w:val="312608BD"/>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28F5E6A"/>
    <w:rsid w:val="55A5494A"/>
    <w:rsid w:val="56803BC3"/>
    <w:rsid w:val="56FD7960"/>
    <w:rsid w:val="58B24661"/>
    <w:rsid w:val="59C02DAD"/>
    <w:rsid w:val="5B1433B1"/>
    <w:rsid w:val="5B840084"/>
    <w:rsid w:val="5C0731FC"/>
    <w:rsid w:val="5E0A0A9B"/>
    <w:rsid w:val="5F9C5101"/>
    <w:rsid w:val="5FAD3ACF"/>
    <w:rsid w:val="603F12DC"/>
    <w:rsid w:val="618129F7"/>
    <w:rsid w:val="626F3307"/>
    <w:rsid w:val="62EE2619"/>
    <w:rsid w:val="653A5570"/>
    <w:rsid w:val="66F91E37"/>
    <w:rsid w:val="68291A1A"/>
    <w:rsid w:val="691B1594"/>
    <w:rsid w:val="69A50B98"/>
    <w:rsid w:val="69BD5A21"/>
    <w:rsid w:val="6ACE22AC"/>
    <w:rsid w:val="6C431A39"/>
    <w:rsid w:val="6CBF6EF4"/>
    <w:rsid w:val="6D5E4247"/>
    <w:rsid w:val="6F0D6C22"/>
    <w:rsid w:val="6F741B7F"/>
    <w:rsid w:val="6FD57E76"/>
    <w:rsid w:val="6FF06988"/>
    <w:rsid w:val="71360F83"/>
    <w:rsid w:val="71801FA8"/>
    <w:rsid w:val="72B05F6E"/>
    <w:rsid w:val="73F727AA"/>
    <w:rsid w:val="74370315"/>
    <w:rsid w:val="745F5557"/>
    <w:rsid w:val="74B60DFD"/>
    <w:rsid w:val="76C21ABB"/>
    <w:rsid w:val="76D2301A"/>
    <w:rsid w:val="774329A8"/>
    <w:rsid w:val="77861774"/>
    <w:rsid w:val="77BC29AE"/>
    <w:rsid w:val="77C253BD"/>
    <w:rsid w:val="78136635"/>
    <w:rsid w:val="79300B45"/>
    <w:rsid w:val="795A5511"/>
    <w:rsid w:val="79A17504"/>
    <w:rsid w:val="79FF3433"/>
    <w:rsid w:val="7AB73395"/>
    <w:rsid w:val="7B686778"/>
    <w:rsid w:val="7BCE4A5E"/>
    <w:rsid w:val="7D2C4132"/>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10813</Words>
  <Characters>11306</Characters>
  <Lines>71</Lines>
  <Paragraphs>20</Paragraphs>
  <TotalTime>0</TotalTime>
  <ScaleCrop>false</ScaleCrop>
  <LinksUpToDate>false</LinksUpToDate>
  <CharactersWithSpaces>11306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2025-09-23T10:21:45Z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